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BAC" w:rsidRPr="000C0BAC" w:rsidRDefault="000C0BAC" w:rsidP="000C0BAC">
      <w:pPr>
        <w:spacing w:after="0" w:line="300" w:lineRule="auto"/>
        <w:ind w:left="426" w:right="282"/>
        <w:jc w:val="center"/>
        <w:rPr>
          <w:rFonts w:ascii="Arial" w:hAnsi="Arial" w:cs="Arial"/>
          <w:b/>
          <w:sz w:val="24"/>
          <w:szCs w:val="24"/>
        </w:rPr>
      </w:pPr>
      <w:r w:rsidRPr="000C0BAC">
        <w:rPr>
          <w:rFonts w:ascii="Arial" w:hAnsi="Arial" w:cs="Arial"/>
          <w:b/>
          <w:sz w:val="24"/>
          <w:szCs w:val="24"/>
        </w:rPr>
        <w:t>BAB II</w:t>
      </w:r>
    </w:p>
    <w:p w:rsidR="000C0BAC" w:rsidRPr="000C0BAC" w:rsidRDefault="000C0BAC" w:rsidP="000C0BAC">
      <w:pPr>
        <w:spacing w:after="0" w:line="300" w:lineRule="auto"/>
        <w:ind w:left="426" w:right="284"/>
        <w:jc w:val="center"/>
        <w:rPr>
          <w:rFonts w:ascii="Arial" w:hAnsi="Arial" w:cs="Arial"/>
          <w:b/>
          <w:sz w:val="24"/>
          <w:szCs w:val="24"/>
        </w:rPr>
      </w:pPr>
      <w:r w:rsidRPr="000C0BAC">
        <w:rPr>
          <w:rFonts w:ascii="Arial" w:hAnsi="Arial" w:cs="Arial"/>
          <w:b/>
          <w:sz w:val="24"/>
          <w:szCs w:val="24"/>
        </w:rPr>
        <w:t>RENCANA PENDAPATAN DAN PENERIMAAN DAERAH</w:t>
      </w:r>
    </w:p>
    <w:p w:rsidR="000C0BAC" w:rsidRPr="000C0BAC" w:rsidRDefault="000C0BAC" w:rsidP="000C0BAC">
      <w:pPr>
        <w:spacing w:after="0" w:line="300" w:lineRule="auto"/>
        <w:jc w:val="center"/>
        <w:rPr>
          <w:rFonts w:ascii="Arial" w:hAnsi="Arial" w:cs="Arial"/>
          <w:b/>
          <w:sz w:val="24"/>
          <w:szCs w:val="24"/>
        </w:rPr>
      </w:pPr>
    </w:p>
    <w:p w:rsidR="000C0BAC" w:rsidRPr="000C0BAC" w:rsidRDefault="000C0BAC" w:rsidP="000C0BAC">
      <w:pPr>
        <w:spacing w:after="0" w:line="300" w:lineRule="auto"/>
        <w:jc w:val="both"/>
        <w:rPr>
          <w:rFonts w:ascii="Arial" w:hAnsi="Arial" w:cs="Arial"/>
          <w:b/>
          <w:sz w:val="24"/>
          <w:szCs w:val="24"/>
        </w:rPr>
      </w:pPr>
      <w:r w:rsidRPr="000C0BAC">
        <w:rPr>
          <w:rFonts w:ascii="Arial" w:hAnsi="Arial" w:cs="Arial"/>
          <w:b/>
          <w:sz w:val="24"/>
          <w:szCs w:val="24"/>
        </w:rPr>
        <w:t>2.1. Pendapatan</w:t>
      </w:r>
      <w:r w:rsidR="00E10503">
        <w:rPr>
          <w:rFonts w:ascii="Arial" w:hAnsi="Arial" w:cs="Arial"/>
          <w:b/>
          <w:sz w:val="24"/>
          <w:szCs w:val="24"/>
        </w:rPr>
        <w:t xml:space="preserve"> Asli</w:t>
      </w:r>
      <w:r w:rsidRPr="000C0BAC">
        <w:rPr>
          <w:rFonts w:ascii="Arial" w:hAnsi="Arial" w:cs="Arial"/>
          <w:b/>
          <w:sz w:val="24"/>
          <w:szCs w:val="24"/>
        </w:rPr>
        <w:t xml:space="preserve"> Daerah</w:t>
      </w:r>
    </w:p>
    <w:p w:rsidR="00457ECF" w:rsidRPr="00EC404D" w:rsidRDefault="00457ECF" w:rsidP="006A1DD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line="300" w:lineRule="auto"/>
        <w:ind w:left="426" w:firstLine="708"/>
        <w:jc w:val="both"/>
        <w:rPr>
          <w:rFonts w:ascii="Arial" w:hAnsi="Arial" w:cs="Arial"/>
          <w:sz w:val="24"/>
          <w:szCs w:val="24"/>
          <w:lang w:val="id-ID"/>
        </w:rPr>
      </w:pPr>
      <w:r w:rsidRPr="00EC404D">
        <w:rPr>
          <w:rFonts w:ascii="Arial" w:hAnsi="Arial" w:cs="Arial"/>
          <w:bCs/>
          <w:iCs/>
          <w:sz w:val="24"/>
          <w:szCs w:val="24"/>
          <w:lang w:val="id-ID"/>
        </w:rPr>
        <w:t xml:space="preserve">Pendapatan daerah sebagai salah satu sumber utama penerimaan kas daerah harus dikelola secara optimal untuk menghasilkan kapasitas keuangan daerah yang makin tinggi guna mendukung pendanaan pembangunan daerah. Oleh sebab itu, perlu dirumuskan kebijakan </w:t>
      </w:r>
      <w:r w:rsidRPr="00EC404D">
        <w:rPr>
          <w:rFonts w:ascii="Arial" w:hAnsi="Arial" w:cs="Arial"/>
          <w:sz w:val="24"/>
          <w:szCs w:val="24"/>
          <w:lang w:val="id-ID"/>
        </w:rPr>
        <w:t xml:space="preserve">yang terkait dalam perencanaan dan pengelolaan pendapatan daerah dalam APBD. </w:t>
      </w:r>
    </w:p>
    <w:p w:rsidR="00457ECF" w:rsidRPr="00EC404D" w:rsidRDefault="00457ECF" w:rsidP="006A1DDC">
      <w:pPr>
        <w:spacing w:before="120" w:after="120" w:line="300" w:lineRule="auto"/>
        <w:ind w:left="426" w:firstLine="708"/>
        <w:jc w:val="both"/>
        <w:rPr>
          <w:rFonts w:ascii="Arial" w:hAnsi="Arial" w:cs="Arial"/>
          <w:sz w:val="24"/>
          <w:szCs w:val="24"/>
        </w:rPr>
      </w:pPr>
      <w:r w:rsidRPr="00EC404D">
        <w:rPr>
          <w:rFonts w:ascii="Arial" w:hAnsi="Arial" w:cs="Arial"/>
          <w:sz w:val="24"/>
          <w:szCs w:val="24"/>
        </w:rPr>
        <w:t>Kebijakan perencanaan pendapatan daerah Kota Payakumbuh Tahun Anggaran 201</w:t>
      </w:r>
      <w:r>
        <w:rPr>
          <w:rFonts w:ascii="Arial" w:hAnsi="Arial" w:cs="Arial"/>
          <w:sz w:val="24"/>
          <w:szCs w:val="24"/>
        </w:rPr>
        <w:t>6</w:t>
      </w:r>
      <w:r w:rsidRPr="00EC404D">
        <w:rPr>
          <w:rFonts w:ascii="Arial" w:hAnsi="Arial" w:cs="Arial"/>
          <w:sz w:val="24"/>
          <w:szCs w:val="24"/>
        </w:rPr>
        <w:t>, terdiri dari :</w:t>
      </w:r>
    </w:p>
    <w:p w:rsidR="00457ECF" w:rsidRPr="006A1DDC" w:rsidRDefault="00457ECF" w:rsidP="006A1DDC">
      <w:pPr>
        <w:pStyle w:val="ListParagraph"/>
        <w:numPr>
          <w:ilvl w:val="0"/>
          <w:numId w:val="21"/>
        </w:numPr>
        <w:shd w:val="clear" w:color="auto" w:fill="FFFFFF"/>
        <w:spacing w:before="120" w:after="120" w:line="300" w:lineRule="auto"/>
        <w:ind w:left="709" w:hanging="283"/>
        <w:jc w:val="both"/>
        <w:outlineLvl w:val="0"/>
        <w:rPr>
          <w:rFonts w:ascii="Arial" w:hAnsi="Arial" w:cs="Arial"/>
          <w:sz w:val="24"/>
          <w:szCs w:val="24"/>
          <w:lang w:val="fi-FI"/>
        </w:rPr>
      </w:pPr>
      <w:r w:rsidRPr="006A1DDC">
        <w:rPr>
          <w:rFonts w:ascii="Arial" w:hAnsi="Arial" w:cs="Arial"/>
          <w:color w:val="000000"/>
          <w:sz w:val="24"/>
          <w:szCs w:val="24"/>
          <w:lang w:val="fi-FI"/>
        </w:rPr>
        <w:t>Kebijakan  Perencanaan Pendapatan Asli Daerah (PAD)</w:t>
      </w:r>
    </w:p>
    <w:p w:rsidR="00457ECF" w:rsidRPr="0077742C" w:rsidRDefault="00457ECF" w:rsidP="006A1DDC">
      <w:pPr>
        <w:spacing w:before="120" w:after="120" w:line="300" w:lineRule="auto"/>
        <w:ind w:left="709"/>
        <w:jc w:val="both"/>
        <w:rPr>
          <w:rFonts w:ascii="Arial" w:hAnsi="Arial" w:cs="Arial"/>
          <w:color w:val="000000"/>
          <w:sz w:val="24"/>
          <w:szCs w:val="24"/>
          <w:lang w:val="it-IT"/>
        </w:rPr>
      </w:pPr>
      <w:r w:rsidRPr="0077742C">
        <w:rPr>
          <w:rFonts w:ascii="Arial" w:hAnsi="Arial" w:cs="Arial"/>
          <w:color w:val="000000"/>
          <w:sz w:val="24"/>
          <w:szCs w:val="24"/>
          <w:lang w:val="it-IT"/>
        </w:rPr>
        <w:t>Penganggaran pendapatan daerah yang bersumber dari PAD memperhatikan hal-hal sebagai berikut:</w:t>
      </w:r>
    </w:p>
    <w:p w:rsidR="00457ECF" w:rsidRPr="0077742C" w:rsidRDefault="00457ECF" w:rsidP="006A1DDC">
      <w:pPr>
        <w:numPr>
          <w:ilvl w:val="0"/>
          <w:numId w:val="2"/>
        </w:numPr>
        <w:spacing w:before="120" w:after="0" w:line="300" w:lineRule="auto"/>
        <w:ind w:left="1134" w:hanging="363"/>
        <w:jc w:val="both"/>
        <w:rPr>
          <w:rFonts w:ascii="Arial" w:hAnsi="Arial" w:cs="Arial"/>
          <w:color w:val="000000"/>
          <w:sz w:val="24"/>
          <w:szCs w:val="24"/>
          <w:lang w:val="it-IT"/>
        </w:rPr>
      </w:pPr>
      <w:r w:rsidRPr="0077742C">
        <w:rPr>
          <w:rFonts w:ascii="Arial" w:hAnsi="Arial" w:cs="Arial"/>
          <w:color w:val="000000"/>
          <w:sz w:val="24"/>
          <w:szCs w:val="24"/>
          <w:lang w:val="it-IT"/>
        </w:rPr>
        <w:t>Penganggaran Pajak Daerah Dan Retribusi Daerah:</w:t>
      </w:r>
    </w:p>
    <w:p w:rsidR="00457ECF" w:rsidRPr="0077742C" w:rsidRDefault="00457ECF" w:rsidP="006A1DDC">
      <w:pPr>
        <w:numPr>
          <w:ilvl w:val="0"/>
          <w:numId w:val="3"/>
        </w:numPr>
        <w:spacing w:after="0" w:line="300" w:lineRule="auto"/>
        <w:ind w:left="1559" w:hanging="357"/>
        <w:jc w:val="both"/>
        <w:rPr>
          <w:rFonts w:ascii="Arial" w:hAnsi="Arial" w:cs="Arial"/>
          <w:color w:val="000000"/>
          <w:sz w:val="24"/>
          <w:szCs w:val="24"/>
        </w:rPr>
      </w:pPr>
      <w:r w:rsidRPr="0077742C">
        <w:rPr>
          <w:rFonts w:ascii="Arial" w:hAnsi="Arial" w:cs="Arial"/>
          <w:color w:val="000000"/>
          <w:sz w:val="24"/>
          <w:szCs w:val="24"/>
          <w:lang w:val="it-IT"/>
        </w:rPr>
        <w:t>Peraturan daerah tentang pajak daerah dan retribusi daerah yang berpedoman pada Undang-Undang Nomor 28 Tahun 2009 tentang Pajak Daerah dan Retribusi Daerah</w:t>
      </w:r>
      <w:r>
        <w:rPr>
          <w:rFonts w:ascii="Arial" w:hAnsi="Arial" w:cs="Arial"/>
          <w:color w:val="000000"/>
          <w:sz w:val="24"/>
          <w:szCs w:val="24"/>
        </w:rPr>
        <w:t>.</w:t>
      </w:r>
    </w:p>
    <w:p w:rsidR="00457ECF" w:rsidRPr="0077742C" w:rsidRDefault="00457ECF" w:rsidP="006A1DDC">
      <w:pPr>
        <w:numPr>
          <w:ilvl w:val="0"/>
          <w:numId w:val="3"/>
        </w:numPr>
        <w:spacing w:after="0" w:line="300" w:lineRule="auto"/>
        <w:ind w:left="1559" w:hanging="357"/>
        <w:jc w:val="both"/>
        <w:rPr>
          <w:rFonts w:ascii="Arial" w:hAnsi="Arial" w:cs="Arial"/>
          <w:color w:val="000000"/>
          <w:sz w:val="24"/>
          <w:szCs w:val="24"/>
          <w:lang w:val="it-IT"/>
        </w:rPr>
      </w:pPr>
      <w:r w:rsidRPr="0077742C">
        <w:rPr>
          <w:rFonts w:ascii="Arial" w:hAnsi="Arial" w:cs="Arial"/>
          <w:color w:val="000000"/>
          <w:sz w:val="24"/>
          <w:szCs w:val="24"/>
          <w:lang w:val="it-IT"/>
        </w:rPr>
        <w:t>Perkiraan pertumbuhan ekonomi pada Tahun 201</w:t>
      </w:r>
      <w:r>
        <w:rPr>
          <w:rFonts w:ascii="Arial" w:hAnsi="Arial" w:cs="Arial"/>
          <w:color w:val="000000"/>
          <w:sz w:val="24"/>
          <w:szCs w:val="24"/>
        </w:rPr>
        <w:t>6</w:t>
      </w:r>
      <w:r w:rsidRPr="0077742C">
        <w:rPr>
          <w:rFonts w:ascii="Arial" w:hAnsi="Arial" w:cs="Arial"/>
          <w:color w:val="000000"/>
          <w:sz w:val="24"/>
          <w:szCs w:val="24"/>
          <w:lang w:val="it-IT"/>
        </w:rPr>
        <w:t xml:space="preserve"> yang berpotensi terhadap target pendapatan pajak daerah dan retribusi daerah serta realisasi penerimaan pajak daerah dan retribusi daerah tahun sebelumnya.</w:t>
      </w:r>
    </w:p>
    <w:p w:rsidR="00457ECF" w:rsidRPr="0077742C" w:rsidRDefault="00457ECF" w:rsidP="006A1DDC">
      <w:pPr>
        <w:numPr>
          <w:ilvl w:val="0"/>
          <w:numId w:val="3"/>
        </w:numPr>
        <w:spacing w:after="0" w:line="300" w:lineRule="auto"/>
        <w:ind w:left="1559" w:hanging="357"/>
        <w:jc w:val="both"/>
        <w:rPr>
          <w:rFonts w:ascii="Arial" w:hAnsi="Arial" w:cs="Arial"/>
          <w:color w:val="FF0000"/>
          <w:sz w:val="24"/>
          <w:szCs w:val="24"/>
        </w:rPr>
      </w:pPr>
      <w:r w:rsidRPr="0077742C">
        <w:rPr>
          <w:rFonts w:ascii="Arial" w:hAnsi="Arial" w:cs="Arial"/>
          <w:color w:val="000000"/>
          <w:sz w:val="24"/>
          <w:szCs w:val="24"/>
          <w:lang w:val="it-IT"/>
        </w:rPr>
        <w:t>Pendapatan</w:t>
      </w:r>
      <w:r w:rsidRPr="0077742C">
        <w:rPr>
          <w:rFonts w:ascii="Arial" w:hAnsi="Arial" w:cs="Arial"/>
          <w:color w:val="000000"/>
          <w:sz w:val="24"/>
          <w:szCs w:val="24"/>
        </w:rPr>
        <w:t xml:space="preserve"> yang bersumber dari Pajak Kendaraan Bermotor paling sedikit 10% (sepuluh persen), dialokasikan untuk mendanai pembangunan dan/atau pemeliharaan jalan serta peningkatan moda dan sarana transportasi umum sebagaimana diamanatkan dalam Pasal 8 ayat (5) Undang-Undang Nomor 28 Tahun 2009.</w:t>
      </w:r>
    </w:p>
    <w:p w:rsidR="00457ECF" w:rsidRPr="0077742C" w:rsidRDefault="00457ECF" w:rsidP="006A1DDC">
      <w:pPr>
        <w:numPr>
          <w:ilvl w:val="0"/>
          <w:numId w:val="3"/>
        </w:numPr>
        <w:spacing w:after="0" w:line="300" w:lineRule="auto"/>
        <w:ind w:left="1559" w:hanging="357"/>
        <w:jc w:val="both"/>
        <w:rPr>
          <w:rFonts w:ascii="Arial" w:hAnsi="Arial" w:cs="Arial"/>
          <w:color w:val="FF0000"/>
          <w:sz w:val="24"/>
          <w:szCs w:val="24"/>
        </w:rPr>
      </w:pPr>
      <w:r w:rsidRPr="0077742C">
        <w:rPr>
          <w:rFonts w:ascii="Arial" w:hAnsi="Arial" w:cs="Arial"/>
          <w:color w:val="000000"/>
          <w:sz w:val="24"/>
          <w:szCs w:val="24"/>
        </w:rPr>
        <w:t>Pendapatan yang bersumber dari Pajak Rokok, dialokasikan paling sedikit 50% (lima puluh persen) untuk mendanai pelayanan kesehatan masyarakat dan penegakan hukum oleh aparat yang berwenang sebagaimana diamanatkan dalam Pasal 31 Undang-Undang Nomor 28 Tahun 2009.</w:t>
      </w:r>
    </w:p>
    <w:p w:rsidR="00457ECF" w:rsidRPr="0077742C" w:rsidRDefault="00457ECF" w:rsidP="006A1DDC">
      <w:pPr>
        <w:numPr>
          <w:ilvl w:val="0"/>
          <w:numId w:val="3"/>
        </w:numPr>
        <w:spacing w:after="0" w:line="300" w:lineRule="auto"/>
        <w:ind w:left="1559" w:hanging="357"/>
        <w:jc w:val="both"/>
        <w:rPr>
          <w:rFonts w:ascii="Arial" w:hAnsi="Arial" w:cs="Arial"/>
          <w:sz w:val="24"/>
          <w:szCs w:val="24"/>
        </w:rPr>
      </w:pPr>
      <w:r w:rsidRPr="0077742C">
        <w:rPr>
          <w:rFonts w:ascii="Arial" w:hAnsi="Arial" w:cs="Arial"/>
          <w:color w:val="000000"/>
          <w:sz w:val="24"/>
          <w:szCs w:val="24"/>
        </w:rPr>
        <w:t>Pendapatan yang bersumber dari Pajak Penerangan Jalan sebagian dialokasikan untuk penyediaan penerangan jalan sebagaimana diamanatkan dalam Pasal 56 ayat (3) Undang-Undang Nomor 28 Tahun 2009.</w:t>
      </w:r>
    </w:p>
    <w:p w:rsidR="00457ECF" w:rsidRPr="0077742C" w:rsidRDefault="00457ECF" w:rsidP="006A1DDC">
      <w:pPr>
        <w:numPr>
          <w:ilvl w:val="0"/>
          <w:numId w:val="2"/>
        </w:numPr>
        <w:spacing w:before="120" w:after="120" w:line="300" w:lineRule="auto"/>
        <w:ind w:left="1134" w:hanging="378"/>
        <w:jc w:val="both"/>
        <w:rPr>
          <w:rFonts w:ascii="Arial" w:hAnsi="Arial" w:cs="Arial"/>
          <w:sz w:val="24"/>
          <w:szCs w:val="24"/>
        </w:rPr>
      </w:pPr>
      <w:r w:rsidRPr="0077742C">
        <w:rPr>
          <w:rFonts w:ascii="Arial" w:hAnsi="Arial" w:cs="Arial"/>
          <w:color w:val="000000"/>
          <w:sz w:val="24"/>
          <w:szCs w:val="24"/>
        </w:rPr>
        <w:t xml:space="preserve">Penganggaran hasil pengelolaan kekayaan daerah yang dipisahkan memperhatikan rasionalitas </w:t>
      </w:r>
      <w:r w:rsidRPr="0077742C">
        <w:rPr>
          <w:rFonts w:ascii="Arial" w:hAnsi="Arial" w:cs="Arial"/>
          <w:sz w:val="24"/>
          <w:szCs w:val="24"/>
        </w:rPr>
        <w:t xml:space="preserve">dengan </w:t>
      </w:r>
      <w:r w:rsidRPr="0077742C">
        <w:rPr>
          <w:rFonts w:ascii="Arial" w:hAnsi="Arial" w:cs="Arial"/>
          <w:color w:val="000000"/>
          <w:sz w:val="24"/>
          <w:szCs w:val="24"/>
        </w:rPr>
        <w:t xml:space="preserve">memperhitungkan nilai kekayaan daerah yang dipisahkan </w:t>
      </w:r>
      <w:r w:rsidRPr="0077742C">
        <w:rPr>
          <w:rFonts w:ascii="Arial" w:hAnsi="Arial" w:cs="Arial"/>
          <w:sz w:val="24"/>
          <w:szCs w:val="24"/>
        </w:rPr>
        <w:t>dan</w:t>
      </w:r>
      <w:r w:rsidRPr="0077742C">
        <w:rPr>
          <w:rFonts w:ascii="Arial" w:hAnsi="Arial" w:cs="Arial"/>
          <w:color w:val="000000"/>
          <w:sz w:val="24"/>
          <w:szCs w:val="24"/>
        </w:rPr>
        <w:t xml:space="preserve"> memperhatikan perolehan manfaat </w:t>
      </w:r>
      <w:r w:rsidRPr="0077742C">
        <w:rPr>
          <w:rFonts w:ascii="Arial" w:hAnsi="Arial" w:cs="Arial"/>
          <w:color w:val="000000"/>
          <w:sz w:val="24"/>
          <w:szCs w:val="24"/>
        </w:rPr>
        <w:lastRenderedPageBreak/>
        <w:t xml:space="preserve">ekonomi, sosial dan/atau manfaat lainnya </w:t>
      </w:r>
      <w:r w:rsidRPr="0077742C">
        <w:rPr>
          <w:rFonts w:ascii="Arial" w:hAnsi="Arial" w:cs="Arial"/>
          <w:sz w:val="24"/>
          <w:szCs w:val="24"/>
        </w:rPr>
        <w:t xml:space="preserve">dalam jangka waktu tertentu, </w:t>
      </w:r>
      <w:r w:rsidRPr="0077742C">
        <w:rPr>
          <w:rFonts w:ascii="Arial" w:hAnsi="Arial" w:cs="Arial"/>
          <w:color w:val="000000"/>
          <w:sz w:val="24"/>
          <w:szCs w:val="24"/>
        </w:rPr>
        <w:t>dengan berpedoman pada Peraturan Menteri Dalam Negeri Nomor 52 Tahun 2012 tentang Pedoman Pengelolaan Investasi Daerah.</w:t>
      </w:r>
    </w:p>
    <w:p w:rsidR="00457ECF" w:rsidRPr="0077742C" w:rsidRDefault="00457ECF" w:rsidP="006A1DDC">
      <w:pPr>
        <w:spacing w:before="120" w:after="0" w:line="300" w:lineRule="auto"/>
        <w:ind w:left="1134"/>
        <w:jc w:val="both"/>
        <w:rPr>
          <w:rFonts w:ascii="Arial" w:hAnsi="Arial" w:cs="Arial"/>
          <w:sz w:val="24"/>
          <w:szCs w:val="24"/>
        </w:rPr>
      </w:pPr>
      <w:r w:rsidRPr="0077742C">
        <w:rPr>
          <w:rFonts w:ascii="Arial" w:hAnsi="Arial" w:cs="Arial"/>
          <w:sz w:val="24"/>
          <w:szCs w:val="24"/>
        </w:rPr>
        <w:t xml:space="preserve">Pengertian rasionalitas dalam konteks hasil pengelolaan kekayaan daerah yang dipisahkan: </w:t>
      </w:r>
    </w:p>
    <w:p w:rsidR="00457ECF" w:rsidRPr="0077742C" w:rsidRDefault="00457ECF" w:rsidP="006A1DDC">
      <w:pPr>
        <w:numPr>
          <w:ilvl w:val="0"/>
          <w:numId w:val="1"/>
        </w:numPr>
        <w:spacing w:after="0" w:line="300" w:lineRule="auto"/>
        <w:ind w:left="1559" w:hanging="357"/>
        <w:jc w:val="both"/>
        <w:rPr>
          <w:rFonts w:ascii="Arial" w:hAnsi="Arial" w:cs="Arial"/>
          <w:sz w:val="24"/>
          <w:szCs w:val="24"/>
        </w:rPr>
      </w:pPr>
      <w:r w:rsidRPr="0077742C">
        <w:rPr>
          <w:rFonts w:ascii="Arial" w:hAnsi="Arial" w:cs="Arial"/>
          <w:sz w:val="24"/>
          <w:szCs w:val="24"/>
        </w:rPr>
        <w:t xml:space="preserve">Bagi perusahaan daerah yang menjalankan fungsi pemupukan laba </w:t>
      </w:r>
      <w:r w:rsidRPr="0077742C">
        <w:rPr>
          <w:rFonts w:ascii="Arial" w:hAnsi="Arial" w:cs="Arial"/>
          <w:i/>
          <w:sz w:val="24"/>
          <w:szCs w:val="24"/>
        </w:rPr>
        <w:t>(profit oriented)</w:t>
      </w:r>
      <w:r w:rsidRPr="0077742C">
        <w:rPr>
          <w:rFonts w:ascii="Arial" w:hAnsi="Arial" w:cs="Arial"/>
          <w:sz w:val="24"/>
          <w:szCs w:val="24"/>
        </w:rPr>
        <w:t xml:space="preserve"> adalah mampu menghasilkan keuntungan atau deviden dalam rangka meningkatkan PAD; dan</w:t>
      </w:r>
    </w:p>
    <w:p w:rsidR="00457ECF" w:rsidRPr="0077742C" w:rsidRDefault="00457ECF" w:rsidP="006A1DDC">
      <w:pPr>
        <w:numPr>
          <w:ilvl w:val="0"/>
          <w:numId w:val="1"/>
        </w:numPr>
        <w:spacing w:after="0" w:line="300" w:lineRule="auto"/>
        <w:ind w:left="1559" w:hanging="357"/>
        <w:jc w:val="both"/>
        <w:rPr>
          <w:rFonts w:ascii="Arial" w:hAnsi="Arial" w:cs="Arial"/>
          <w:sz w:val="24"/>
          <w:szCs w:val="24"/>
        </w:rPr>
      </w:pPr>
      <w:r w:rsidRPr="0077742C">
        <w:rPr>
          <w:rFonts w:ascii="Arial" w:hAnsi="Arial" w:cs="Arial"/>
          <w:sz w:val="24"/>
          <w:szCs w:val="24"/>
        </w:rPr>
        <w:t xml:space="preserve">Bagi perusahaan daerah yang menjalankan fungsi kemanfaatan umum </w:t>
      </w:r>
      <w:r w:rsidRPr="0077742C">
        <w:rPr>
          <w:rFonts w:ascii="Arial" w:hAnsi="Arial" w:cs="Arial"/>
          <w:i/>
          <w:sz w:val="24"/>
          <w:szCs w:val="24"/>
        </w:rPr>
        <w:t>(public service oriented)</w:t>
      </w:r>
      <w:r w:rsidRPr="0077742C">
        <w:rPr>
          <w:rFonts w:ascii="Arial" w:hAnsi="Arial" w:cs="Arial"/>
          <w:sz w:val="24"/>
          <w:szCs w:val="24"/>
        </w:rPr>
        <w:t xml:space="preserve"> adalah mampu meningkatkan baik kualitas maupun cakupan layanan dalam rangka meningkatkan kesejahteraan masyarakat.</w:t>
      </w:r>
    </w:p>
    <w:p w:rsidR="00457ECF" w:rsidRPr="0077742C" w:rsidRDefault="00457ECF" w:rsidP="006A1DDC">
      <w:pPr>
        <w:numPr>
          <w:ilvl w:val="0"/>
          <w:numId w:val="2"/>
        </w:numPr>
        <w:spacing w:before="120" w:after="0" w:line="300" w:lineRule="auto"/>
        <w:ind w:left="1134" w:hanging="380"/>
        <w:jc w:val="both"/>
        <w:rPr>
          <w:rFonts w:ascii="Arial" w:hAnsi="Arial" w:cs="Arial"/>
          <w:sz w:val="24"/>
          <w:szCs w:val="24"/>
        </w:rPr>
      </w:pPr>
      <w:r w:rsidRPr="0077742C">
        <w:rPr>
          <w:rFonts w:ascii="Arial" w:hAnsi="Arial" w:cs="Arial"/>
          <w:color w:val="000000"/>
          <w:sz w:val="24"/>
          <w:szCs w:val="24"/>
        </w:rPr>
        <w:t>Penganggaran</w:t>
      </w:r>
      <w:r w:rsidRPr="0077742C">
        <w:rPr>
          <w:rFonts w:ascii="Arial" w:hAnsi="Arial" w:cs="Arial"/>
          <w:sz w:val="24"/>
          <w:szCs w:val="24"/>
        </w:rPr>
        <w:t xml:space="preserve"> Lain-lain PAD Yang Sah:</w:t>
      </w:r>
    </w:p>
    <w:p w:rsidR="00457ECF" w:rsidRPr="0077742C" w:rsidRDefault="00457ECF" w:rsidP="006A1DDC">
      <w:pPr>
        <w:numPr>
          <w:ilvl w:val="0"/>
          <w:numId w:val="4"/>
        </w:numPr>
        <w:spacing w:after="0" w:line="300" w:lineRule="auto"/>
        <w:ind w:left="1559" w:hanging="357"/>
        <w:jc w:val="both"/>
        <w:rPr>
          <w:rFonts w:ascii="Arial" w:hAnsi="Arial" w:cs="Arial"/>
          <w:sz w:val="24"/>
          <w:szCs w:val="24"/>
        </w:rPr>
      </w:pPr>
      <w:r w:rsidRPr="0077742C">
        <w:rPr>
          <w:rFonts w:ascii="Arial" w:hAnsi="Arial" w:cs="Arial"/>
          <w:sz w:val="24"/>
          <w:szCs w:val="24"/>
        </w:rPr>
        <w:t>Pendapatan hasil pengelolaan dana bergulir sebagai salah satu bentuk investasi jangka panjang non permanen, dianggarkan pada akun pendapatan, kelompok PAD, jenis Lain-lain PAD Yang Sah, obyek Hasil Pengelolaan Dana Bergulir, rincian obyek Hasil Pengelolaan Dana Bergulir dari Kelompok Masyarakat Penerima.</w:t>
      </w:r>
    </w:p>
    <w:p w:rsidR="00457ECF" w:rsidRPr="0077742C" w:rsidRDefault="00457ECF" w:rsidP="006A1DDC">
      <w:pPr>
        <w:numPr>
          <w:ilvl w:val="0"/>
          <w:numId w:val="4"/>
        </w:numPr>
        <w:spacing w:after="0" w:line="300" w:lineRule="auto"/>
        <w:ind w:left="1559" w:hanging="357"/>
        <w:jc w:val="both"/>
        <w:rPr>
          <w:rFonts w:ascii="Arial" w:hAnsi="Arial" w:cs="Arial"/>
          <w:sz w:val="24"/>
          <w:szCs w:val="24"/>
        </w:rPr>
      </w:pPr>
      <w:r w:rsidRPr="0077742C">
        <w:rPr>
          <w:rFonts w:ascii="Arial" w:hAnsi="Arial" w:cs="Arial"/>
          <w:color w:val="000000"/>
          <w:sz w:val="24"/>
          <w:szCs w:val="24"/>
        </w:rPr>
        <w:t xml:space="preserve">Pendapatan </w:t>
      </w:r>
      <w:r w:rsidRPr="0077742C">
        <w:rPr>
          <w:rFonts w:ascii="Arial" w:hAnsi="Arial" w:cs="Arial"/>
          <w:color w:val="000000"/>
          <w:sz w:val="24"/>
          <w:szCs w:val="24"/>
          <w:lang w:val="it-IT"/>
        </w:rPr>
        <w:t xml:space="preserve">bunga </w:t>
      </w:r>
      <w:r w:rsidRPr="0077742C">
        <w:rPr>
          <w:rFonts w:ascii="Arial" w:hAnsi="Arial" w:cs="Arial"/>
          <w:color w:val="000000"/>
          <w:sz w:val="24"/>
          <w:szCs w:val="24"/>
        </w:rPr>
        <w:t xml:space="preserve">atau jasa giro </w:t>
      </w:r>
      <w:r w:rsidRPr="0077742C">
        <w:rPr>
          <w:rFonts w:ascii="Arial" w:hAnsi="Arial" w:cs="Arial"/>
          <w:color w:val="000000"/>
          <w:sz w:val="24"/>
          <w:szCs w:val="24"/>
          <w:lang w:val="it-IT"/>
        </w:rPr>
        <w:t>dari dana cadangan</w:t>
      </w:r>
      <w:r w:rsidRPr="0077742C">
        <w:rPr>
          <w:rFonts w:ascii="Arial" w:hAnsi="Arial" w:cs="Arial"/>
          <w:color w:val="000000"/>
          <w:sz w:val="24"/>
          <w:szCs w:val="24"/>
        </w:rPr>
        <w:t>,</w:t>
      </w:r>
      <w:r w:rsidRPr="0077742C">
        <w:rPr>
          <w:rFonts w:ascii="Arial" w:hAnsi="Arial" w:cs="Arial"/>
          <w:color w:val="000000"/>
          <w:sz w:val="24"/>
          <w:szCs w:val="24"/>
          <w:lang w:val="it-IT"/>
        </w:rPr>
        <w:t xml:space="preserve"> dianggarkan pada akun pendapatan, kelompok PAD, jenis Lain-</w:t>
      </w:r>
      <w:r w:rsidRPr="0077742C">
        <w:rPr>
          <w:rFonts w:ascii="Arial" w:hAnsi="Arial" w:cs="Arial"/>
          <w:color w:val="000000"/>
          <w:sz w:val="24"/>
          <w:szCs w:val="24"/>
        </w:rPr>
        <w:t>l</w:t>
      </w:r>
      <w:r w:rsidRPr="0077742C">
        <w:rPr>
          <w:rFonts w:ascii="Arial" w:hAnsi="Arial" w:cs="Arial"/>
          <w:color w:val="000000"/>
          <w:sz w:val="24"/>
          <w:szCs w:val="24"/>
          <w:lang w:val="it-IT"/>
        </w:rPr>
        <w:t xml:space="preserve">ain PAD Yang Sah, obyek Bunga </w:t>
      </w:r>
      <w:r w:rsidRPr="0077742C">
        <w:rPr>
          <w:rFonts w:ascii="Arial" w:hAnsi="Arial" w:cs="Arial"/>
          <w:color w:val="000000"/>
          <w:sz w:val="24"/>
          <w:szCs w:val="24"/>
        </w:rPr>
        <w:t xml:space="preserve">atau Jasa Giro </w:t>
      </w:r>
      <w:r w:rsidRPr="0077742C">
        <w:rPr>
          <w:rFonts w:ascii="Arial" w:hAnsi="Arial" w:cs="Arial"/>
          <w:color w:val="000000"/>
          <w:sz w:val="24"/>
          <w:szCs w:val="24"/>
          <w:lang w:val="it-IT"/>
        </w:rPr>
        <w:t>Dana Cadangan, rincian obyek Bunga</w:t>
      </w:r>
      <w:r w:rsidRPr="0077742C">
        <w:rPr>
          <w:rFonts w:ascii="Arial" w:hAnsi="Arial" w:cs="Arial"/>
          <w:color w:val="000000"/>
          <w:sz w:val="24"/>
          <w:szCs w:val="24"/>
        </w:rPr>
        <w:t xml:space="preserve"> atau</w:t>
      </w:r>
      <w:r w:rsidRPr="0077742C">
        <w:rPr>
          <w:rFonts w:ascii="Arial" w:hAnsi="Arial" w:cs="Arial"/>
          <w:color w:val="000000"/>
          <w:sz w:val="24"/>
          <w:szCs w:val="24"/>
          <w:lang w:val="it-IT"/>
        </w:rPr>
        <w:t xml:space="preserve"> </w:t>
      </w:r>
      <w:r w:rsidRPr="0077742C">
        <w:rPr>
          <w:rFonts w:ascii="Arial" w:hAnsi="Arial" w:cs="Arial"/>
          <w:color w:val="000000"/>
          <w:sz w:val="24"/>
          <w:szCs w:val="24"/>
        </w:rPr>
        <w:t>Jasa Giro</w:t>
      </w:r>
      <w:r w:rsidRPr="0077742C">
        <w:rPr>
          <w:rFonts w:ascii="Arial" w:hAnsi="Arial" w:cs="Arial"/>
          <w:color w:val="000000"/>
          <w:sz w:val="24"/>
          <w:szCs w:val="24"/>
          <w:lang w:val="it-IT"/>
        </w:rPr>
        <w:t xml:space="preserve"> Dana Cadangan sesuai peruntukannya.</w:t>
      </w:r>
    </w:p>
    <w:p w:rsidR="00457ECF" w:rsidRPr="0077742C" w:rsidRDefault="00457ECF" w:rsidP="006A1DDC">
      <w:pPr>
        <w:shd w:val="clear" w:color="auto" w:fill="FFFFFF"/>
        <w:spacing w:before="120" w:after="120" w:line="300" w:lineRule="auto"/>
        <w:ind w:left="1080" w:hanging="360"/>
        <w:jc w:val="both"/>
        <w:outlineLvl w:val="0"/>
        <w:rPr>
          <w:rFonts w:ascii="Arial" w:hAnsi="Arial" w:cs="Arial"/>
          <w:sz w:val="24"/>
          <w:szCs w:val="24"/>
          <w:lang w:val="fi-FI"/>
        </w:rPr>
      </w:pPr>
      <w:r w:rsidRPr="0077742C">
        <w:rPr>
          <w:rFonts w:ascii="Arial" w:hAnsi="Arial" w:cs="Arial"/>
          <w:color w:val="000000"/>
          <w:sz w:val="24"/>
          <w:szCs w:val="24"/>
          <w:lang w:val="fi-FI"/>
        </w:rPr>
        <w:t>b.</w:t>
      </w:r>
      <w:r w:rsidRPr="0077742C">
        <w:rPr>
          <w:rFonts w:ascii="Arial" w:hAnsi="Arial" w:cs="Arial"/>
          <w:color w:val="000000"/>
          <w:sz w:val="24"/>
          <w:szCs w:val="24"/>
          <w:lang w:val="fi-FI"/>
        </w:rPr>
        <w:tab/>
        <w:t>Dana Perimbangan</w:t>
      </w:r>
    </w:p>
    <w:p w:rsidR="00457ECF" w:rsidRPr="0077742C" w:rsidRDefault="00457ECF" w:rsidP="006A1DDC">
      <w:pPr>
        <w:pStyle w:val="Title"/>
        <w:spacing w:before="120" w:after="120" w:line="300" w:lineRule="auto"/>
        <w:ind w:left="1106"/>
        <w:jc w:val="both"/>
        <w:rPr>
          <w:rFonts w:ascii="Arial" w:hAnsi="Arial" w:cs="Arial"/>
          <w:b w:val="0"/>
          <w:color w:val="000000"/>
          <w:sz w:val="24"/>
          <w:szCs w:val="24"/>
        </w:rPr>
      </w:pPr>
      <w:r w:rsidRPr="0077742C">
        <w:rPr>
          <w:rFonts w:ascii="Arial" w:hAnsi="Arial" w:cs="Arial"/>
          <w:b w:val="0"/>
          <w:color w:val="000000"/>
          <w:sz w:val="24"/>
          <w:szCs w:val="24"/>
        </w:rPr>
        <w:t>Penganggaran pendapatan daerah yang bersumber dari dana perimbangan memperhatikan hal-hal sebagai berikut:</w:t>
      </w:r>
    </w:p>
    <w:p w:rsidR="00457ECF" w:rsidRPr="0077742C" w:rsidRDefault="00457ECF" w:rsidP="006A1DDC">
      <w:pPr>
        <w:numPr>
          <w:ilvl w:val="0"/>
          <w:numId w:val="5"/>
        </w:numPr>
        <w:spacing w:before="120" w:after="0" w:line="300" w:lineRule="auto"/>
        <w:ind w:left="1543" w:hanging="437"/>
        <w:jc w:val="both"/>
        <w:rPr>
          <w:rFonts w:ascii="Arial" w:hAnsi="Arial" w:cs="Arial"/>
          <w:color w:val="000000"/>
          <w:sz w:val="24"/>
          <w:szCs w:val="24"/>
        </w:rPr>
      </w:pPr>
      <w:r w:rsidRPr="0077742C">
        <w:rPr>
          <w:rFonts w:ascii="Arial" w:hAnsi="Arial" w:cs="Arial"/>
          <w:color w:val="000000"/>
          <w:sz w:val="24"/>
          <w:szCs w:val="24"/>
        </w:rPr>
        <w:t>Penganggaran Dana Bagi Hasil (DBH):</w:t>
      </w:r>
    </w:p>
    <w:p w:rsidR="00457ECF" w:rsidRPr="0077742C" w:rsidRDefault="00457ECF" w:rsidP="006A1DDC">
      <w:pPr>
        <w:numPr>
          <w:ilvl w:val="0"/>
          <w:numId w:val="6"/>
        </w:numPr>
        <w:spacing w:after="120" w:line="300" w:lineRule="auto"/>
        <w:ind w:left="1945" w:hanging="386"/>
        <w:jc w:val="both"/>
        <w:rPr>
          <w:rFonts w:ascii="Arial" w:hAnsi="Arial" w:cs="Arial"/>
          <w:color w:val="000000"/>
          <w:sz w:val="24"/>
          <w:szCs w:val="24"/>
        </w:rPr>
      </w:pPr>
      <w:r w:rsidRPr="0077742C">
        <w:rPr>
          <w:rFonts w:ascii="Arial" w:hAnsi="Arial" w:cs="Arial"/>
          <w:color w:val="000000"/>
          <w:sz w:val="24"/>
          <w:szCs w:val="24"/>
        </w:rPr>
        <w:t>Pendapatan DBH-Pajak yang terdiri atas DBH-Pajak Bumi dan Bangunan (DBH-PBB) selain PBB Perkotaan dan Perdesaan, DBH-Pajak Penghasilan (DBH-PPh) dan DBH-Cukai Hasil Tembakau (DBH-CHT) dianggarkan sesuai Peraturan Menteri Keuangan mengenai Perkiraan Alokasi DBH-Pajak Tahun Anggaran 201</w:t>
      </w:r>
      <w:r>
        <w:rPr>
          <w:rFonts w:ascii="Arial" w:hAnsi="Arial" w:cs="Arial"/>
          <w:color w:val="000000"/>
          <w:sz w:val="24"/>
          <w:szCs w:val="24"/>
        </w:rPr>
        <w:t>6</w:t>
      </w:r>
      <w:r w:rsidRPr="0077742C">
        <w:rPr>
          <w:rFonts w:ascii="Arial" w:hAnsi="Arial" w:cs="Arial"/>
          <w:color w:val="000000"/>
          <w:sz w:val="24"/>
          <w:szCs w:val="24"/>
        </w:rPr>
        <w:t>.</w:t>
      </w:r>
    </w:p>
    <w:p w:rsidR="00457ECF" w:rsidRPr="0077742C" w:rsidRDefault="00457ECF" w:rsidP="006A1DDC">
      <w:pPr>
        <w:spacing w:before="120" w:after="0" w:line="300" w:lineRule="auto"/>
        <w:ind w:left="1945"/>
        <w:jc w:val="both"/>
        <w:rPr>
          <w:rFonts w:ascii="Arial" w:hAnsi="Arial" w:cs="Arial"/>
          <w:sz w:val="24"/>
          <w:szCs w:val="24"/>
        </w:rPr>
      </w:pPr>
      <w:r w:rsidRPr="0077742C">
        <w:rPr>
          <w:rFonts w:ascii="Arial" w:hAnsi="Arial" w:cs="Arial"/>
          <w:color w:val="000000"/>
          <w:sz w:val="24"/>
          <w:szCs w:val="24"/>
        </w:rPr>
        <w:t>Apabila</w:t>
      </w:r>
      <w:r w:rsidRPr="0077742C">
        <w:rPr>
          <w:rFonts w:ascii="Arial" w:hAnsi="Arial" w:cs="Arial"/>
          <w:sz w:val="24"/>
          <w:szCs w:val="24"/>
        </w:rPr>
        <w:t xml:space="preserve"> Peraturan Menteri Keuangan dimaksud belum ditetapkan, penganggaran pendapatan dari DBH-Pajak didasarkan pada:</w:t>
      </w:r>
    </w:p>
    <w:p w:rsidR="00457ECF" w:rsidRPr="0077742C" w:rsidRDefault="00457ECF" w:rsidP="006A1DDC">
      <w:pPr>
        <w:numPr>
          <w:ilvl w:val="0"/>
          <w:numId w:val="7"/>
        </w:numPr>
        <w:spacing w:after="0" w:line="300" w:lineRule="auto"/>
        <w:ind w:left="2410" w:hanging="448"/>
        <w:jc w:val="both"/>
        <w:rPr>
          <w:rFonts w:ascii="Arial" w:hAnsi="Arial" w:cs="Arial"/>
          <w:sz w:val="24"/>
          <w:szCs w:val="24"/>
        </w:rPr>
      </w:pPr>
      <w:r w:rsidRPr="0077742C">
        <w:rPr>
          <w:rFonts w:ascii="Arial" w:hAnsi="Arial" w:cs="Arial"/>
          <w:sz w:val="24"/>
          <w:szCs w:val="24"/>
        </w:rPr>
        <w:t>Realisasi pendapatan DBH-Pajak 3 (tiga) tahun terakhir yaitu Tahun Anggaran 201</w:t>
      </w:r>
      <w:r>
        <w:rPr>
          <w:rFonts w:ascii="Arial" w:hAnsi="Arial" w:cs="Arial"/>
          <w:sz w:val="24"/>
          <w:szCs w:val="24"/>
        </w:rPr>
        <w:t>5</w:t>
      </w:r>
      <w:r w:rsidRPr="0077742C">
        <w:rPr>
          <w:rFonts w:ascii="Arial" w:hAnsi="Arial" w:cs="Arial"/>
          <w:sz w:val="24"/>
          <w:szCs w:val="24"/>
        </w:rPr>
        <w:t>, Tahun Anggaran 201</w:t>
      </w:r>
      <w:r>
        <w:rPr>
          <w:rFonts w:ascii="Arial" w:hAnsi="Arial" w:cs="Arial"/>
          <w:sz w:val="24"/>
          <w:szCs w:val="24"/>
        </w:rPr>
        <w:t>4</w:t>
      </w:r>
      <w:r w:rsidRPr="0077742C">
        <w:rPr>
          <w:rFonts w:ascii="Arial" w:hAnsi="Arial" w:cs="Arial"/>
          <w:sz w:val="24"/>
          <w:szCs w:val="24"/>
        </w:rPr>
        <w:t xml:space="preserve"> dan Tahun Anggaran 201</w:t>
      </w:r>
      <w:r>
        <w:rPr>
          <w:rFonts w:ascii="Arial" w:hAnsi="Arial" w:cs="Arial"/>
          <w:sz w:val="24"/>
          <w:szCs w:val="24"/>
        </w:rPr>
        <w:t>3</w:t>
      </w:r>
      <w:r w:rsidRPr="0077742C">
        <w:rPr>
          <w:rFonts w:ascii="Arial" w:hAnsi="Arial" w:cs="Arial"/>
          <w:sz w:val="24"/>
          <w:szCs w:val="24"/>
        </w:rPr>
        <w:t xml:space="preserve">; atau </w:t>
      </w:r>
    </w:p>
    <w:p w:rsidR="00457ECF" w:rsidRPr="0077742C" w:rsidRDefault="00457ECF" w:rsidP="006A1DDC">
      <w:pPr>
        <w:numPr>
          <w:ilvl w:val="0"/>
          <w:numId w:val="7"/>
        </w:numPr>
        <w:spacing w:after="0" w:line="300" w:lineRule="auto"/>
        <w:ind w:left="2410" w:hanging="448"/>
        <w:jc w:val="both"/>
        <w:rPr>
          <w:rFonts w:ascii="Arial" w:hAnsi="Arial" w:cs="Arial"/>
          <w:sz w:val="24"/>
          <w:szCs w:val="24"/>
        </w:rPr>
      </w:pPr>
      <w:r w:rsidRPr="0077742C">
        <w:rPr>
          <w:rFonts w:ascii="Arial" w:hAnsi="Arial" w:cs="Arial"/>
          <w:sz w:val="24"/>
          <w:szCs w:val="24"/>
        </w:rPr>
        <w:lastRenderedPageBreak/>
        <w:t>Informasi resmi dari Kementerian Keuangan mengenai daftar alokasi transfer ke daerah Tahun Anggaran 201</w:t>
      </w:r>
      <w:r>
        <w:rPr>
          <w:rFonts w:ascii="Arial" w:hAnsi="Arial" w:cs="Arial"/>
          <w:sz w:val="24"/>
          <w:szCs w:val="24"/>
        </w:rPr>
        <w:t>6</w:t>
      </w:r>
      <w:r w:rsidRPr="0077742C">
        <w:rPr>
          <w:rFonts w:ascii="Arial" w:hAnsi="Arial" w:cs="Arial"/>
          <w:sz w:val="24"/>
          <w:szCs w:val="24"/>
        </w:rPr>
        <w:t>.</w:t>
      </w:r>
    </w:p>
    <w:p w:rsidR="00457ECF" w:rsidRPr="0077742C" w:rsidRDefault="00457ECF" w:rsidP="006A1DDC">
      <w:pPr>
        <w:spacing w:before="120" w:after="120" w:line="300" w:lineRule="auto"/>
        <w:ind w:left="1946"/>
        <w:jc w:val="both"/>
        <w:rPr>
          <w:rFonts w:ascii="Arial" w:hAnsi="Arial" w:cs="Arial"/>
          <w:sz w:val="24"/>
          <w:szCs w:val="24"/>
        </w:rPr>
      </w:pPr>
      <w:r w:rsidRPr="0077742C">
        <w:rPr>
          <w:rFonts w:ascii="Arial" w:hAnsi="Arial" w:cs="Arial"/>
          <w:sz w:val="24"/>
          <w:szCs w:val="24"/>
        </w:rPr>
        <w:t>Dalam hal Peraturan Menteri Keuangan tentang perkiraan alokasi DBH-Pajak di luar DBH-CHT ditetapkan setelah peraturan daerah tentang APBD Tahun Anggaran 201</w:t>
      </w:r>
      <w:r>
        <w:rPr>
          <w:rFonts w:ascii="Arial" w:hAnsi="Arial" w:cs="Arial"/>
          <w:sz w:val="24"/>
          <w:szCs w:val="24"/>
        </w:rPr>
        <w:t>6</w:t>
      </w:r>
      <w:r w:rsidRPr="0077742C">
        <w:rPr>
          <w:rFonts w:ascii="Arial" w:hAnsi="Arial" w:cs="Arial"/>
          <w:sz w:val="24"/>
          <w:szCs w:val="24"/>
        </w:rPr>
        <w:t xml:space="preserve"> ditetapkan, maka pemerintah daerah harus menyesuaikan alokasi DBH-Pajak dimaksud pada peraturan daerah tentang Perubahan APBD Tahun Anggaran 201</w:t>
      </w:r>
      <w:r>
        <w:rPr>
          <w:rFonts w:ascii="Arial" w:hAnsi="Arial" w:cs="Arial"/>
          <w:sz w:val="24"/>
          <w:szCs w:val="24"/>
        </w:rPr>
        <w:t>6</w:t>
      </w:r>
      <w:r w:rsidRPr="0077742C">
        <w:rPr>
          <w:rFonts w:ascii="Arial" w:hAnsi="Arial" w:cs="Arial"/>
          <w:sz w:val="24"/>
          <w:szCs w:val="24"/>
        </w:rPr>
        <w:t xml:space="preserve"> atau dicantumkan dalam LRA bagi pemerintah daerah yang tidak melakukan Perubahan APBD Tahun Anggaran 201</w:t>
      </w:r>
      <w:r>
        <w:rPr>
          <w:rFonts w:ascii="Arial" w:hAnsi="Arial" w:cs="Arial"/>
          <w:sz w:val="24"/>
          <w:szCs w:val="24"/>
        </w:rPr>
        <w:t>6</w:t>
      </w:r>
      <w:r w:rsidRPr="0077742C">
        <w:rPr>
          <w:rFonts w:ascii="Arial" w:hAnsi="Arial" w:cs="Arial"/>
          <w:sz w:val="24"/>
          <w:szCs w:val="24"/>
        </w:rPr>
        <w:t>.</w:t>
      </w:r>
    </w:p>
    <w:p w:rsidR="00457ECF" w:rsidRPr="0077742C" w:rsidRDefault="00457ECF" w:rsidP="006A1DDC">
      <w:pPr>
        <w:spacing w:before="120" w:after="120" w:line="300" w:lineRule="auto"/>
        <w:ind w:left="1946"/>
        <w:jc w:val="both"/>
        <w:rPr>
          <w:rFonts w:ascii="Arial" w:hAnsi="Arial" w:cs="Arial"/>
          <w:sz w:val="24"/>
          <w:szCs w:val="24"/>
        </w:rPr>
      </w:pPr>
      <w:r w:rsidRPr="0077742C">
        <w:rPr>
          <w:rFonts w:ascii="Arial" w:hAnsi="Arial" w:cs="Arial"/>
          <w:color w:val="000000"/>
          <w:sz w:val="24"/>
          <w:szCs w:val="24"/>
        </w:rPr>
        <w:t xml:space="preserve">Penggunaan DBH-CHT diarahkan untuk meningkatkan kualitas bahan baku, pembinaan industri, pembinaan lingkungan sosial, sosialisasi ketentuan di bidang cukai dan/atau pemberantasan barang kena cukai palsu </w:t>
      </w:r>
      <w:r w:rsidRPr="0077742C">
        <w:rPr>
          <w:rFonts w:ascii="Arial" w:hAnsi="Arial" w:cs="Arial"/>
          <w:i/>
          <w:color w:val="000000"/>
          <w:sz w:val="24"/>
          <w:szCs w:val="24"/>
        </w:rPr>
        <w:t>(cukai illegal)</w:t>
      </w:r>
      <w:r w:rsidRPr="0077742C">
        <w:rPr>
          <w:rFonts w:ascii="Arial" w:hAnsi="Arial" w:cs="Arial"/>
          <w:color w:val="000000"/>
          <w:sz w:val="24"/>
          <w:szCs w:val="24"/>
        </w:rPr>
        <w:t xml:space="preserve"> sesuai dengan Peraturan Menteri Keuangan yang dijabarkan dengan keputusan gubernur.</w:t>
      </w:r>
    </w:p>
    <w:p w:rsidR="00457ECF" w:rsidRPr="0077742C" w:rsidRDefault="00457ECF" w:rsidP="006A1DDC">
      <w:pPr>
        <w:numPr>
          <w:ilvl w:val="0"/>
          <w:numId w:val="6"/>
        </w:numPr>
        <w:spacing w:before="120" w:after="120" w:line="300" w:lineRule="auto"/>
        <w:ind w:left="1946" w:hanging="386"/>
        <w:jc w:val="both"/>
        <w:rPr>
          <w:rFonts w:ascii="Arial" w:hAnsi="Arial" w:cs="Arial"/>
          <w:color w:val="FF0000"/>
          <w:sz w:val="24"/>
          <w:szCs w:val="24"/>
        </w:rPr>
      </w:pPr>
      <w:r w:rsidRPr="0077742C">
        <w:rPr>
          <w:rFonts w:ascii="Arial" w:hAnsi="Arial" w:cs="Arial"/>
          <w:color w:val="000000"/>
          <w:sz w:val="24"/>
          <w:szCs w:val="24"/>
        </w:rPr>
        <w:t xml:space="preserve">Pendapatan Dana Bagi Hasil Sumber Daya Alam (DBH-SDA), yang terdiri dari DBH-Kehutanan, DBH-Pertambangan Umum, DBH-Perikanan, DBH-Minyak Bumi, DBH-Gas Bumi, dan DBH-Panas Bumi dianggarkan sesuai Peraturan Menteri Keuangan mengenai </w:t>
      </w:r>
      <w:r w:rsidRPr="0077742C">
        <w:rPr>
          <w:rFonts w:ascii="Arial" w:hAnsi="Arial" w:cs="Arial"/>
          <w:sz w:val="24"/>
          <w:szCs w:val="24"/>
        </w:rPr>
        <w:t>Perkiraan</w:t>
      </w:r>
      <w:r w:rsidRPr="0077742C">
        <w:rPr>
          <w:rFonts w:ascii="Arial" w:hAnsi="Arial" w:cs="Arial"/>
          <w:color w:val="000000"/>
          <w:sz w:val="24"/>
          <w:szCs w:val="24"/>
        </w:rPr>
        <w:t xml:space="preserve"> Alokasi DBH-SDA Tahun Anggaran </w:t>
      </w:r>
      <w:r w:rsidRPr="0077742C">
        <w:rPr>
          <w:rFonts w:ascii="Arial" w:hAnsi="Arial" w:cs="Arial"/>
          <w:sz w:val="24"/>
          <w:szCs w:val="24"/>
        </w:rPr>
        <w:t>201</w:t>
      </w:r>
      <w:r>
        <w:rPr>
          <w:rFonts w:ascii="Arial" w:hAnsi="Arial" w:cs="Arial"/>
          <w:sz w:val="24"/>
          <w:szCs w:val="24"/>
        </w:rPr>
        <w:t>6</w:t>
      </w:r>
      <w:r w:rsidRPr="0077742C">
        <w:rPr>
          <w:rFonts w:ascii="Arial" w:hAnsi="Arial" w:cs="Arial"/>
          <w:sz w:val="24"/>
          <w:szCs w:val="24"/>
        </w:rPr>
        <w:t>.</w:t>
      </w:r>
      <w:r w:rsidRPr="0077742C">
        <w:rPr>
          <w:rFonts w:ascii="Arial" w:hAnsi="Arial" w:cs="Arial"/>
          <w:color w:val="FF0000"/>
          <w:sz w:val="24"/>
          <w:szCs w:val="24"/>
        </w:rPr>
        <w:t xml:space="preserve">  </w:t>
      </w:r>
    </w:p>
    <w:p w:rsidR="00457ECF" w:rsidRPr="0077742C" w:rsidRDefault="00457ECF" w:rsidP="006A1DDC">
      <w:pPr>
        <w:spacing w:after="0" w:line="300" w:lineRule="auto"/>
        <w:ind w:left="1946"/>
        <w:jc w:val="both"/>
        <w:rPr>
          <w:rFonts w:ascii="Arial" w:hAnsi="Arial" w:cs="Arial"/>
          <w:sz w:val="24"/>
          <w:szCs w:val="24"/>
        </w:rPr>
      </w:pPr>
      <w:r w:rsidRPr="0077742C">
        <w:rPr>
          <w:rFonts w:ascii="Arial" w:hAnsi="Arial" w:cs="Arial"/>
          <w:color w:val="000000"/>
          <w:sz w:val="24"/>
          <w:szCs w:val="24"/>
        </w:rPr>
        <w:t>Apabila</w:t>
      </w:r>
      <w:r w:rsidRPr="0077742C">
        <w:rPr>
          <w:rFonts w:ascii="Arial" w:hAnsi="Arial" w:cs="Arial"/>
          <w:sz w:val="24"/>
          <w:szCs w:val="24"/>
        </w:rPr>
        <w:t xml:space="preserve"> Peraturan Menteri Keuangan dimaksud belum ditetapkan, penganggaran pendapatan dari DBH-SDA didasarkan pada</w:t>
      </w:r>
      <w:r>
        <w:rPr>
          <w:rFonts w:ascii="Arial" w:hAnsi="Arial" w:cs="Arial"/>
          <w:sz w:val="24"/>
          <w:szCs w:val="24"/>
          <w:lang w:val="en-US"/>
        </w:rPr>
        <w:t xml:space="preserve"> </w:t>
      </w:r>
      <w:r w:rsidRPr="0077742C">
        <w:rPr>
          <w:rFonts w:ascii="Arial" w:hAnsi="Arial" w:cs="Arial"/>
          <w:sz w:val="24"/>
          <w:szCs w:val="24"/>
        </w:rPr>
        <w:t xml:space="preserve">: </w:t>
      </w:r>
    </w:p>
    <w:p w:rsidR="00457ECF" w:rsidRPr="0077742C" w:rsidRDefault="00457ECF" w:rsidP="006A1DDC">
      <w:pPr>
        <w:numPr>
          <w:ilvl w:val="0"/>
          <w:numId w:val="8"/>
        </w:numPr>
        <w:spacing w:after="0" w:line="300" w:lineRule="auto"/>
        <w:ind w:left="2410" w:hanging="437"/>
        <w:jc w:val="both"/>
        <w:rPr>
          <w:rFonts w:ascii="Arial" w:hAnsi="Arial" w:cs="Arial"/>
          <w:sz w:val="24"/>
          <w:szCs w:val="24"/>
        </w:rPr>
      </w:pPr>
      <w:r w:rsidRPr="0077742C">
        <w:rPr>
          <w:rFonts w:ascii="Arial" w:hAnsi="Arial" w:cs="Arial"/>
          <w:sz w:val="24"/>
          <w:szCs w:val="24"/>
        </w:rPr>
        <w:t>Realisasi pendapatan DBH-SDA 3 (tiga) tahun terakhir, yaitu Tahun Anggaran 201</w:t>
      </w:r>
      <w:r>
        <w:rPr>
          <w:rFonts w:ascii="Arial" w:hAnsi="Arial" w:cs="Arial"/>
          <w:sz w:val="24"/>
          <w:szCs w:val="24"/>
        </w:rPr>
        <w:t>5, Tahun Anggaran 2014</w:t>
      </w:r>
      <w:r w:rsidRPr="0077742C">
        <w:rPr>
          <w:rFonts w:ascii="Arial" w:hAnsi="Arial" w:cs="Arial"/>
          <w:sz w:val="24"/>
          <w:szCs w:val="24"/>
        </w:rPr>
        <w:t xml:space="preserve"> dan Tahun Anggaran 201</w:t>
      </w:r>
      <w:r>
        <w:rPr>
          <w:rFonts w:ascii="Arial" w:hAnsi="Arial" w:cs="Arial"/>
          <w:sz w:val="24"/>
          <w:szCs w:val="24"/>
        </w:rPr>
        <w:t>3</w:t>
      </w:r>
      <w:r w:rsidRPr="0077742C">
        <w:rPr>
          <w:rFonts w:ascii="Arial" w:hAnsi="Arial" w:cs="Arial"/>
          <w:sz w:val="24"/>
          <w:szCs w:val="24"/>
        </w:rPr>
        <w:t xml:space="preserve">, dengan mengantisipasi kemungkinan tidak stabilnya harga dan hasil produksi </w:t>
      </w:r>
      <w:r w:rsidRPr="0077742C">
        <w:rPr>
          <w:rFonts w:ascii="Arial" w:hAnsi="Arial" w:cs="Arial"/>
          <w:i/>
          <w:sz w:val="24"/>
          <w:szCs w:val="24"/>
        </w:rPr>
        <w:t>(lifting)</w:t>
      </w:r>
      <w:r w:rsidRPr="0077742C">
        <w:rPr>
          <w:rFonts w:ascii="Arial" w:hAnsi="Arial" w:cs="Arial"/>
          <w:sz w:val="24"/>
          <w:szCs w:val="24"/>
        </w:rPr>
        <w:t xml:space="preserve"> minyak bumi dan gas bumi Tahun Anggaran 201</w:t>
      </w:r>
      <w:r>
        <w:rPr>
          <w:rFonts w:ascii="Arial" w:hAnsi="Arial" w:cs="Arial"/>
          <w:sz w:val="24"/>
          <w:szCs w:val="24"/>
        </w:rPr>
        <w:t>6</w:t>
      </w:r>
      <w:r w:rsidRPr="0077742C">
        <w:rPr>
          <w:rFonts w:ascii="Arial" w:hAnsi="Arial" w:cs="Arial"/>
          <w:sz w:val="24"/>
          <w:szCs w:val="24"/>
        </w:rPr>
        <w:t xml:space="preserve">; atau </w:t>
      </w:r>
    </w:p>
    <w:p w:rsidR="00457ECF" w:rsidRPr="0077742C" w:rsidRDefault="00457ECF" w:rsidP="006A1DDC">
      <w:pPr>
        <w:numPr>
          <w:ilvl w:val="0"/>
          <w:numId w:val="8"/>
        </w:numPr>
        <w:spacing w:after="0" w:line="300" w:lineRule="auto"/>
        <w:ind w:left="2410" w:hanging="437"/>
        <w:jc w:val="both"/>
        <w:rPr>
          <w:rFonts w:ascii="Arial" w:hAnsi="Arial" w:cs="Arial"/>
          <w:sz w:val="24"/>
          <w:szCs w:val="24"/>
        </w:rPr>
      </w:pPr>
      <w:r w:rsidRPr="0077742C">
        <w:rPr>
          <w:rFonts w:ascii="Arial" w:hAnsi="Arial" w:cs="Arial"/>
          <w:sz w:val="24"/>
          <w:szCs w:val="24"/>
        </w:rPr>
        <w:t>Informasi resmi dari Kementerian Keuangan mengenai daftar alokasi transfer ke daerah Tahun Anggaran 201</w:t>
      </w:r>
      <w:r>
        <w:rPr>
          <w:rFonts w:ascii="Arial" w:hAnsi="Arial" w:cs="Arial"/>
          <w:sz w:val="24"/>
          <w:szCs w:val="24"/>
        </w:rPr>
        <w:t>6</w:t>
      </w:r>
      <w:r w:rsidRPr="0077742C">
        <w:rPr>
          <w:rFonts w:ascii="Arial" w:hAnsi="Arial" w:cs="Arial"/>
          <w:sz w:val="24"/>
          <w:szCs w:val="24"/>
        </w:rPr>
        <w:t>.</w:t>
      </w:r>
    </w:p>
    <w:p w:rsidR="00457ECF" w:rsidRPr="0077742C" w:rsidRDefault="00457ECF" w:rsidP="006A1DDC">
      <w:pPr>
        <w:spacing w:before="120" w:after="120" w:line="300" w:lineRule="auto"/>
        <w:ind w:left="1946"/>
        <w:jc w:val="both"/>
        <w:rPr>
          <w:rFonts w:ascii="Arial" w:hAnsi="Arial" w:cs="Arial"/>
          <w:sz w:val="24"/>
          <w:szCs w:val="24"/>
        </w:rPr>
      </w:pPr>
      <w:r w:rsidRPr="0077742C">
        <w:rPr>
          <w:rFonts w:ascii="Arial" w:hAnsi="Arial" w:cs="Arial"/>
          <w:sz w:val="24"/>
          <w:szCs w:val="24"/>
        </w:rPr>
        <w:t xml:space="preserve">Dalam hal </w:t>
      </w:r>
      <w:r w:rsidRPr="0077742C">
        <w:rPr>
          <w:rFonts w:ascii="Arial" w:hAnsi="Arial" w:cs="Arial"/>
          <w:color w:val="000000"/>
          <w:sz w:val="24"/>
          <w:szCs w:val="24"/>
        </w:rPr>
        <w:t>Peraturan</w:t>
      </w:r>
      <w:r w:rsidRPr="0077742C">
        <w:rPr>
          <w:rFonts w:ascii="Arial" w:hAnsi="Arial" w:cs="Arial"/>
          <w:sz w:val="24"/>
          <w:szCs w:val="24"/>
        </w:rPr>
        <w:t xml:space="preserve"> Menteri Keuangan tentang Perkiraan Alokasi DBH-SDA di luar Dana Reboisasi yang merupakan bagian dari DBH-Kehutanan ditetapkan setelah peraturan daerah tentang </w:t>
      </w:r>
      <w:r>
        <w:rPr>
          <w:rFonts w:ascii="Arial" w:hAnsi="Arial" w:cs="Arial"/>
          <w:sz w:val="24"/>
          <w:szCs w:val="24"/>
        </w:rPr>
        <w:t>APBD Tahun Anggaran 2016</w:t>
      </w:r>
      <w:r w:rsidRPr="0077742C">
        <w:rPr>
          <w:rFonts w:ascii="Arial" w:hAnsi="Arial" w:cs="Arial"/>
          <w:sz w:val="24"/>
          <w:szCs w:val="24"/>
        </w:rPr>
        <w:t xml:space="preserve"> ditetapkan, maka pemerintah daerah harus menyesuaikan alokasi DBH-SDA dimaksud pada peraturan daerah tentang Perubahan APBD Tahun Anggaran 2015 atau dicantumkan dalam LRA bagi </w:t>
      </w:r>
      <w:r w:rsidRPr="0077742C">
        <w:rPr>
          <w:rFonts w:ascii="Arial" w:hAnsi="Arial" w:cs="Arial"/>
          <w:sz w:val="24"/>
          <w:szCs w:val="24"/>
        </w:rPr>
        <w:lastRenderedPageBreak/>
        <w:t>pemerintah daerah yang tidak melakukan Perubahan APBD Tahun Anggaran 201</w:t>
      </w:r>
      <w:r>
        <w:rPr>
          <w:rFonts w:ascii="Arial" w:hAnsi="Arial" w:cs="Arial"/>
          <w:sz w:val="24"/>
          <w:szCs w:val="24"/>
        </w:rPr>
        <w:t>6</w:t>
      </w:r>
      <w:r w:rsidRPr="0077742C">
        <w:rPr>
          <w:rFonts w:ascii="Arial" w:hAnsi="Arial" w:cs="Arial"/>
          <w:sz w:val="24"/>
          <w:szCs w:val="24"/>
        </w:rPr>
        <w:t>.</w:t>
      </w:r>
    </w:p>
    <w:p w:rsidR="00457ECF" w:rsidRPr="0077742C" w:rsidRDefault="00457ECF" w:rsidP="006A1DDC">
      <w:pPr>
        <w:spacing w:before="120" w:after="120" w:line="300" w:lineRule="auto"/>
        <w:ind w:left="1946"/>
        <w:jc w:val="both"/>
        <w:rPr>
          <w:rFonts w:ascii="Arial" w:hAnsi="Arial" w:cs="Arial"/>
          <w:sz w:val="24"/>
          <w:szCs w:val="24"/>
        </w:rPr>
      </w:pPr>
      <w:r w:rsidRPr="0077742C">
        <w:rPr>
          <w:rFonts w:ascii="Arial" w:hAnsi="Arial" w:cs="Arial"/>
          <w:sz w:val="24"/>
          <w:szCs w:val="24"/>
        </w:rPr>
        <w:t>Apabila terdapat pe</w:t>
      </w:r>
      <w:r w:rsidRPr="0077742C">
        <w:rPr>
          <w:rFonts w:ascii="Arial" w:hAnsi="Arial" w:cs="Arial"/>
          <w:color w:val="000000"/>
          <w:sz w:val="24"/>
          <w:szCs w:val="24"/>
        </w:rPr>
        <w:t>n</w:t>
      </w:r>
      <w:r w:rsidRPr="0077742C">
        <w:rPr>
          <w:rFonts w:ascii="Arial" w:hAnsi="Arial" w:cs="Arial"/>
          <w:sz w:val="24"/>
          <w:szCs w:val="24"/>
        </w:rPr>
        <w:t>dapatan lebih DBH-SDA di luar perkiraan alok</w:t>
      </w:r>
      <w:r>
        <w:rPr>
          <w:rFonts w:ascii="Arial" w:hAnsi="Arial" w:cs="Arial"/>
          <w:sz w:val="24"/>
          <w:szCs w:val="24"/>
        </w:rPr>
        <w:t>asi DBH-SDA Tahun Anggaran 2016</w:t>
      </w:r>
      <w:r w:rsidRPr="0077742C">
        <w:rPr>
          <w:rFonts w:ascii="Arial" w:hAnsi="Arial" w:cs="Arial"/>
          <w:sz w:val="24"/>
          <w:szCs w:val="24"/>
        </w:rPr>
        <w:t xml:space="preserve"> seperti pendapatan kurang salur tahun-tahun sebelumnya atau selisih pendapatan Tahun Anggaran 201</w:t>
      </w:r>
      <w:r>
        <w:rPr>
          <w:rFonts w:ascii="Arial" w:hAnsi="Arial" w:cs="Arial"/>
          <w:sz w:val="24"/>
          <w:szCs w:val="24"/>
        </w:rPr>
        <w:t>5</w:t>
      </w:r>
      <w:r w:rsidRPr="0077742C">
        <w:rPr>
          <w:rFonts w:ascii="Arial" w:hAnsi="Arial" w:cs="Arial"/>
          <w:sz w:val="24"/>
          <w:szCs w:val="24"/>
        </w:rPr>
        <w:t>, maka pendapatan lebih tersebut juga dianggarkan dalam peraturan daerah tentang Perubahan APBD Tahun Anggaran 201</w:t>
      </w:r>
      <w:r>
        <w:rPr>
          <w:rFonts w:ascii="Arial" w:hAnsi="Arial" w:cs="Arial"/>
          <w:sz w:val="24"/>
          <w:szCs w:val="24"/>
        </w:rPr>
        <w:t>6</w:t>
      </w:r>
      <w:r w:rsidRPr="0077742C">
        <w:rPr>
          <w:rFonts w:ascii="Arial" w:hAnsi="Arial" w:cs="Arial"/>
          <w:sz w:val="24"/>
          <w:szCs w:val="24"/>
        </w:rPr>
        <w:t xml:space="preserve"> atau dicantumkan dalam LRA bagi pemerintah daerah yang tidak melakukan Perubahan APBD Tahun Anggaran 201</w:t>
      </w:r>
      <w:r>
        <w:rPr>
          <w:rFonts w:ascii="Arial" w:hAnsi="Arial" w:cs="Arial"/>
          <w:sz w:val="24"/>
          <w:szCs w:val="24"/>
        </w:rPr>
        <w:t>6</w:t>
      </w:r>
      <w:r w:rsidRPr="0077742C">
        <w:rPr>
          <w:rFonts w:ascii="Arial" w:hAnsi="Arial" w:cs="Arial"/>
          <w:sz w:val="24"/>
          <w:szCs w:val="24"/>
        </w:rPr>
        <w:t>.</w:t>
      </w:r>
    </w:p>
    <w:p w:rsidR="00457ECF" w:rsidRPr="0077742C" w:rsidRDefault="00457ECF" w:rsidP="006A1DDC">
      <w:pPr>
        <w:spacing w:before="120" w:after="120" w:line="300" w:lineRule="auto"/>
        <w:ind w:left="1946"/>
        <w:jc w:val="both"/>
        <w:rPr>
          <w:rFonts w:ascii="Arial" w:hAnsi="Arial" w:cs="Arial"/>
          <w:sz w:val="24"/>
          <w:szCs w:val="24"/>
        </w:rPr>
      </w:pPr>
      <w:r w:rsidRPr="0077742C">
        <w:rPr>
          <w:rFonts w:ascii="Arial" w:hAnsi="Arial" w:cs="Arial"/>
          <w:sz w:val="24"/>
          <w:szCs w:val="24"/>
        </w:rPr>
        <w:t xml:space="preserve">Dalam rangka </w:t>
      </w:r>
      <w:r w:rsidRPr="0077742C">
        <w:rPr>
          <w:rFonts w:ascii="Arial" w:hAnsi="Arial" w:cs="Arial"/>
          <w:color w:val="000000"/>
          <w:sz w:val="24"/>
          <w:szCs w:val="24"/>
        </w:rPr>
        <w:t>optimalisasi</w:t>
      </w:r>
      <w:r w:rsidRPr="0077742C">
        <w:rPr>
          <w:rFonts w:ascii="Arial" w:hAnsi="Arial" w:cs="Arial"/>
          <w:sz w:val="24"/>
          <w:szCs w:val="24"/>
        </w:rPr>
        <w:t xml:space="preserve"> penggunaan DBH-DR tahun-tahun anggaran sebelumnya yang belum dimanfaatkan dan/atau masih ada di rekening kas umum daerah sampai akhir Tahun Anggaran 201</w:t>
      </w:r>
      <w:r>
        <w:rPr>
          <w:rFonts w:ascii="Arial" w:hAnsi="Arial" w:cs="Arial"/>
          <w:sz w:val="24"/>
          <w:szCs w:val="24"/>
        </w:rPr>
        <w:t>5</w:t>
      </w:r>
      <w:r w:rsidRPr="0077742C">
        <w:rPr>
          <w:rFonts w:ascii="Arial" w:hAnsi="Arial" w:cs="Arial"/>
          <w:sz w:val="24"/>
          <w:szCs w:val="24"/>
        </w:rPr>
        <w:t>, pemerintah daerah menganggarkan kembali dalam APBD/Pe</w:t>
      </w:r>
      <w:r>
        <w:rPr>
          <w:rFonts w:ascii="Arial" w:hAnsi="Arial" w:cs="Arial"/>
          <w:sz w:val="24"/>
          <w:szCs w:val="24"/>
        </w:rPr>
        <w:t>rubahan APBD Tahun Anggaran 2016</w:t>
      </w:r>
      <w:r w:rsidRPr="0077742C">
        <w:rPr>
          <w:rFonts w:ascii="Arial" w:hAnsi="Arial" w:cs="Arial"/>
          <w:sz w:val="24"/>
          <w:szCs w:val="24"/>
        </w:rPr>
        <w:t xml:space="preserve"> untuk menunjang program dan kegiatan yang terkait dengan rehabilitasi hutan dan lahan dengan berpedoman pada peraturan perundang-undangan.</w:t>
      </w:r>
    </w:p>
    <w:p w:rsidR="00457ECF" w:rsidRPr="0077742C" w:rsidRDefault="00457ECF" w:rsidP="006A1DDC">
      <w:pPr>
        <w:spacing w:before="120" w:after="120" w:line="300" w:lineRule="auto"/>
        <w:ind w:left="1946"/>
        <w:jc w:val="both"/>
        <w:rPr>
          <w:rFonts w:ascii="Arial" w:hAnsi="Arial" w:cs="Arial"/>
          <w:sz w:val="24"/>
          <w:szCs w:val="24"/>
        </w:rPr>
      </w:pPr>
      <w:r w:rsidRPr="0077742C">
        <w:rPr>
          <w:rFonts w:ascii="Arial" w:hAnsi="Arial" w:cs="Arial"/>
          <w:sz w:val="24"/>
          <w:szCs w:val="24"/>
        </w:rPr>
        <w:t>Pendapatan</w:t>
      </w:r>
      <w:r w:rsidRPr="0077742C">
        <w:rPr>
          <w:rFonts w:ascii="Arial" w:hAnsi="Arial" w:cs="Arial"/>
          <w:color w:val="000000"/>
          <w:sz w:val="24"/>
          <w:szCs w:val="24"/>
        </w:rPr>
        <w:t xml:space="preserve"> yang berasal dari DBH-Migas wajib dialokasikan untuk menambah anggaran pendidikan dasar yang besarannya sebagaimana diamanatkan dalam Pasal 25 Peraturan Pemerintah Nomor 55 Tahun 2005 tentang Dana Perimbangan.</w:t>
      </w:r>
    </w:p>
    <w:p w:rsidR="00457ECF" w:rsidRPr="0077742C" w:rsidRDefault="00457ECF" w:rsidP="006A1DDC">
      <w:pPr>
        <w:numPr>
          <w:ilvl w:val="0"/>
          <w:numId w:val="6"/>
        </w:numPr>
        <w:spacing w:before="120" w:after="120" w:line="300" w:lineRule="auto"/>
        <w:ind w:left="1946" w:hanging="386"/>
        <w:jc w:val="both"/>
        <w:rPr>
          <w:rFonts w:ascii="Arial" w:hAnsi="Arial" w:cs="Arial"/>
          <w:sz w:val="24"/>
          <w:szCs w:val="24"/>
        </w:rPr>
      </w:pPr>
      <w:r w:rsidRPr="0077742C">
        <w:rPr>
          <w:rFonts w:ascii="Arial" w:hAnsi="Arial" w:cs="Arial"/>
          <w:color w:val="000000"/>
          <w:sz w:val="24"/>
          <w:szCs w:val="24"/>
        </w:rPr>
        <w:t>Pendapatan</w:t>
      </w:r>
      <w:r w:rsidRPr="0077742C">
        <w:rPr>
          <w:rFonts w:ascii="Arial" w:hAnsi="Arial" w:cs="Arial"/>
          <w:sz w:val="24"/>
          <w:szCs w:val="24"/>
        </w:rPr>
        <w:t xml:space="preserve"> </w:t>
      </w:r>
      <w:r w:rsidRPr="0077742C">
        <w:rPr>
          <w:rFonts w:ascii="Arial" w:hAnsi="Arial" w:cs="Arial"/>
          <w:color w:val="000000"/>
          <w:sz w:val="24"/>
          <w:szCs w:val="24"/>
        </w:rPr>
        <w:t>DBH</w:t>
      </w:r>
      <w:r w:rsidRPr="0077742C">
        <w:rPr>
          <w:rFonts w:ascii="Arial" w:hAnsi="Arial" w:cs="Arial"/>
          <w:sz w:val="24"/>
          <w:szCs w:val="24"/>
        </w:rPr>
        <w:t>-Pajak dan DBH-SDA untuk daerah induk dan daerah otonom baru karena pemekaran, didasarkan pada informasi resmi dari Kementerian Keuangan mengenai Daftar Perkiraan Alokasi Transfer ke Daerah Tahun Anggaran 2015 dengan mempedomani ketentuan peraturan perundang-undangan.</w:t>
      </w:r>
    </w:p>
    <w:p w:rsidR="00457ECF" w:rsidRPr="0077742C" w:rsidRDefault="00457ECF" w:rsidP="006A1DDC">
      <w:pPr>
        <w:numPr>
          <w:ilvl w:val="0"/>
          <w:numId w:val="5"/>
        </w:numPr>
        <w:spacing w:before="120" w:after="120" w:line="300" w:lineRule="auto"/>
        <w:ind w:left="1540" w:hanging="434"/>
        <w:jc w:val="both"/>
        <w:rPr>
          <w:rFonts w:ascii="Arial" w:hAnsi="Arial" w:cs="Arial"/>
          <w:sz w:val="24"/>
          <w:szCs w:val="24"/>
        </w:rPr>
      </w:pPr>
      <w:r w:rsidRPr="0077742C">
        <w:rPr>
          <w:rFonts w:ascii="Arial" w:hAnsi="Arial" w:cs="Arial"/>
          <w:color w:val="000000"/>
          <w:sz w:val="24"/>
          <w:szCs w:val="24"/>
        </w:rPr>
        <w:t>Penganggaran</w:t>
      </w:r>
      <w:r w:rsidRPr="0077742C">
        <w:rPr>
          <w:rFonts w:ascii="Arial" w:hAnsi="Arial" w:cs="Arial"/>
          <w:sz w:val="24"/>
          <w:szCs w:val="24"/>
        </w:rPr>
        <w:t xml:space="preserve"> Dana Alokasi Umum (DAU): </w:t>
      </w:r>
    </w:p>
    <w:p w:rsidR="00457ECF" w:rsidRPr="0077742C" w:rsidRDefault="00457ECF" w:rsidP="006A1DDC">
      <w:pPr>
        <w:spacing w:before="120" w:after="120" w:line="300" w:lineRule="auto"/>
        <w:ind w:left="1540"/>
        <w:jc w:val="both"/>
        <w:rPr>
          <w:rFonts w:ascii="Arial" w:hAnsi="Arial" w:cs="Arial"/>
          <w:sz w:val="24"/>
          <w:szCs w:val="24"/>
        </w:rPr>
      </w:pPr>
      <w:r w:rsidRPr="0077742C">
        <w:rPr>
          <w:rFonts w:ascii="Arial" w:hAnsi="Arial" w:cs="Arial"/>
          <w:sz w:val="24"/>
          <w:szCs w:val="24"/>
        </w:rPr>
        <w:t xml:space="preserve">DAU </w:t>
      </w:r>
      <w:r w:rsidRPr="0077742C">
        <w:rPr>
          <w:rFonts w:ascii="Arial" w:hAnsi="Arial" w:cs="Arial"/>
          <w:color w:val="000000"/>
          <w:sz w:val="24"/>
          <w:szCs w:val="24"/>
        </w:rPr>
        <w:t>dialokasikan</w:t>
      </w:r>
      <w:r w:rsidRPr="0077742C">
        <w:rPr>
          <w:rFonts w:ascii="Arial" w:hAnsi="Arial" w:cs="Arial"/>
          <w:sz w:val="24"/>
          <w:szCs w:val="24"/>
        </w:rPr>
        <w:t xml:space="preserve"> sesuai Peraturan Presiden tentang Dana Alokasi Umum Daerah Provinsi, Kabupaten, dan Kota Tahun Anggaran 201</w:t>
      </w:r>
      <w:r>
        <w:rPr>
          <w:rFonts w:ascii="Arial" w:hAnsi="Arial" w:cs="Arial"/>
          <w:sz w:val="24"/>
          <w:szCs w:val="24"/>
        </w:rPr>
        <w:t>6</w:t>
      </w:r>
      <w:r w:rsidRPr="0077742C">
        <w:rPr>
          <w:rFonts w:ascii="Arial" w:hAnsi="Arial" w:cs="Arial"/>
          <w:sz w:val="24"/>
          <w:szCs w:val="24"/>
        </w:rPr>
        <w:t>.</w:t>
      </w:r>
    </w:p>
    <w:p w:rsidR="00457ECF" w:rsidRPr="0077742C" w:rsidRDefault="00457ECF" w:rsidP="006A1DDC">
      <w:pPr>
        <w:spacing w:after="0" w:line="300" w:lineRule="auto"/>
        <w:ind w:left="1540"/>
        <w:jc w:val="both"/>
        <w:rPr>
          <w:rFonts w:ascii="Arial" w:hAnsi="Arial" w:cs="Arial"/>
          <w:sz w:val="24"/>
          <w:szCs w:val="24"/>
        </w:rPr>
      </w:pPr>
      <w:r w:rsidRPr="0077742C">
        <w:rPr>
          <w:rFonts w:ascii="Arial" w:hAnsi="Arial" w:cs="Arial"/>
          <w:sz w:val="24"/>
          <w:szCs w:val="24"/>
        </w:rPr>
        <w:t>Dalam hal Peraturan Presiden dimaksud belum ditetapkan, maka penganggaran DAU didasarkan pada:</w:t>
      </w:r>
    </w:p>
    <w:p w:rsidR="00457ECF" w:rsidRPr="0077742C" w:rsidRDefault="00457ECF" w:rsidP="006A1DDC">
      <w:pPr>
        <w:numPr>
          <w:ilvl w:val="0"/>
          <w:numId w:val="9"/>
        </w:numPr>
        <w:spacing w:after="0" w:line="300" w:lineRule="auto"/>
        <w:ind w:left="1985"/>
        <w:jc w:val="both"/>
        <w:rPr>
          <w:rFonts w:ascii="Arial" w:hAnsi="Arial" w:cs="Arial"/>
          <w:sz w:val="24"/>
          <w:szCs w:val="24"/>
        </w:rPr>
      </w:pPr>
      <w:r w:rsidRPr="0077742C">
        <w:rPr>
          <w:rFonts w:ascii="Arial" w:hAnsi="Arial" w:cs="Arial"/>
          <w:sz w:val="24"/>
          <w:szCs w:val="24"/>
        </w:rPr>
        <w:t>Alokasi DAU daerah provinsi, kabupaten dan kota Tahun Anggaran 201</w:t>
      </w:r>
      <w:r>
        <w:rPr>
          <w:rFonts w:ascii="Arial" w:hAnsi="Arial" w:cs="Arial"/>
          <w:sz w:val="24"/>
          <w:szCs w:val="24"/>
        </w:rPr>
        <w:t>6</w:t>
      </w:r>
      <w:r w:rsidRPr="0077742C">
        <w:rPr>
          <w:rFonts w:ascii="Arial" w:hAnsi="Arial" w:cs="Arial"/>
          <w:sz w:val="24"/>
          <w:szCs w:val="24"/>
        </w:rPr>
        <w:t xml:space="preserve"> yang diinformasikan secara resmi oleh Kementerian Keuangan; atau </w:t>
      </w:r>
    </w:p>
    <w:p w:rsidR="00457ECF" w:rsidRPr="0077742C" w:rsidRDefault="00457ECF" w:rsidP="006A1DDC">
      <w:pPr>
        <w:numPr>
          <w:ilvl w:val="0"/>
          <w:numId w:val="9"/>
        </w:numPr>
        <w:spacing w:after="0" w:line="300" w:lineRule="auto"/>
        <w:ind w:left="1985"/>
        <w:jc w:val="both"/>
        <w:rPr>
          <w:rFonts w:ascii="Arial" w:hAnsi="Arial" w:cs="Arial"/>
          <w:sz w:val="24"/>
          <w:szCs w:val="24"/>
        </w:rPr>
      </w:pPr>
      <w:r w:rsidRPr="0077742C">
        <w:rPr>
          <w:rFonts w:ascii="Arial" w:hAnsi="Arial" w:cs="Arial"/>
          <w:sz w:val="24"/>
          <w:szCs w:val="24"/>
        </w:rPr>
        <w:lastRenderedPageBreak/>
        <w:t>Surat Edaran Menteri Keuangan setelah Rancangan Undang-Undang tentang Anggaran Pendapatan dan Belanja Negara (APBN) Tahun Anggaran 201</w:t>
      </w:r>
      <w:r>
        <w:rPr>
          <w:rFonts w:ascii="Arial" w:hAnsi="Arial" w:cs="Arial"/>
          <w:sz w:val="24"/>
          <w:szCs w:val="24"/>
        </w:rPr>
        <w:t>6</w:t>
      </w:r>
      <w:r w:rsidRPr="0077742C">
        <w:rPr>
          <w:rFonts w:ascii="Arial" w:hAnsi="Arial" w:cs="Arial"/>
          <w:sz w:val="24"/>
          <w:szCs w:val="24"/>
        </w:rPr>
        <w:t xml:space="preserve"> disetujui bersama antara Pemerintah dan Dewan Perwakilan Rakyat Republik Indonesia (DPR-RI).</w:t>
      </w:r>
    </w:p>
    <w:p w:rsidR="00457ECF" w:rsidRPr="0077742C" w:rsidRDefault="00457ECF" w:rsidP="006A1DDC">
      <w:pPr>
        <w:spacing w:before="120" w:after="120" w:line="300" w:lineRule="auto"/>
        <w:ind w:left="1540"/>
        <w:jc w:val="both"/>
        <w:rPr>
          <w:rFonts w:ascii="Arial" w:hAnsi="Arial" w:cs="Arial"/>
          <w:sz w:val="24"/>
          <w:szCs w:val="24"/>
        </w:rPr>
      </w:pPr>
      <w:r w:rsidRPr="0077742C">
        <w:rPr>
          <w:rFonts w:ascii="Arial" w:hAnsi="Arial" w:cs="Arial"/>
          <w:sz w:val="24"/>
          <w:szCs w:val="24"/>
        </w:rPr>
        <w:t>Apabila Peraturan Presiden atau informasi resmi oleh Kementerian Keuangan atau Surat Edaran Menteri Keuangan dimaksud belum diterbitkan, maka penganggaran DAU tersebut didasarkan pada alokasi DAU Tahun Anggaran 201</w:t>
      </w:r>
      <w:r>
        <w:rPr>
          <w:rFonts w:ascii="Arial" w:hAnsi="Arial" w:cs="Arial"/>
          <w:sz w:val="24"/>
          <w:szCs w:val="24"/>
        </w:rPr>
        <w:t>5</w:t>
      </w:r>
      <w:r w:rsidRPr="0077742C">
        <w:rPr>
          <w:rFonts w:ascii="Arial" w:hAnsi="Arial" w:cs="Arial"/>
          <w:sz w:val="24"/>
          <w:szCs w:val="24"/>
        </w:rPr>
        <w:t>.</w:t>
      </w:r>
    </w:p>
    <w:p w:rsidR="00457ECF" w:rsidRPr="0077742C" w:rsidRDefault="00457ECF" w:rsidP="006A1DDC">
      <w:pPr>
        <w:spacing w:before="120" w:after="120" w:line="300" w:lineRule="auto"/>
        <w:ind w:left="1540"/>
        <w:jc w:val="both"/>
        <w:rPr>
          <w:rFonts w:ascii="Arial" w:hAnsi="Arial" w:cs="Arial"/>
          <w:color w:val="FF0000"/>
          <w:sz w:val="24"/>
          <w:szCs w:val="24"/>
        </w:rPr>
      </w:pPr>
      <w:r w:rsidRPr="0077742C">
        <w:rPr>
          <w:rFonts w:ascii="Arial" w:hAnsi="Arial" w:cs="Arial"/>
          <w:sz w:val="24"/>
          <w:szCs w:val="24"/>
        </w:rPr>
        <w:t xml:space="preserve">Apabila Peraturan Presiden atau informasi resmi oleh Kementerian Keuangan atau Surat Edaran Menteri Keuangan tersebut diterbitkan setelah peraturan daerah </w:t>
      </w:r>
      <w:r>
        <w:rPr>
          <w:rFonts w:ascii="Arial" w:hAnsi="Arial" w:cs="Arial"/>
          <w:sz w:val="24"/>
          <w:szCs w:val="24"/>
        </w:rPr>
        <w:t>tentang APBD Tahun Anggaran 2016</w:t>
      </w:r>
      <w:r w:rsidRPr="0077742C">
        <w:rPr>
          <w:rFonts w:ascii="Arial" w:hAnsi="Arial" w:cs="Arial"/>
          <w:sz w:val="24"/>
          <w:szCs w:val="24"/>
        </w:rPr>
        <w:t xml:space="preserve"> ditetapkan, maka pemerintah daerah harus menyesuaikan alokasi DAU dimaksud pada peraturan daerah tentang Perubahan APBD Tahun Anggaran 201</w:t>
      </w:r>
      <w:r>
        <w:rPr>
          <w:rFonts w:ascii="Arial" w:hAnsi="Arial" w:cs="Arial"/>
          <w:sz w:val="24"/>
          <w:szCs w:val="24"/>
        </w:rPr>
        <w:t>6</w:t>
      </w:r>
      <w:r w:rsidRPr="0077742C">
        <w:rPr>
          <w:rFonts w:ascii="Arial" w:hAnsi="Arial" w:cs="Arial"/>
          <w:sz w:val="24"/>
          <w:szCs w:val="24"/>
        </w:rPr>
        <w:t xml:space="preserve"> atau dicantumkan dalam LRA bagi pemerintah daerah yang tidak melakukan Perubahan APBD Tahun Anggaran 201</w:t>
      </w:r>
      <w:r>
        <w:rPr>
          <w:rFonts w:ascii="Arial" w:hAnsi="Arial" w:cs="Arial"/>
          <w:sz w:val="24"/>
          <w:szCs w:val="24"/>
        </w:rPr>
        <w:t>6</w:t>
      </w:r>
      <w:r w:rsidRPr="0077742C">
        <w:rPr>
          <w:rFonts w:ascii="Arial" w:hAnsi="Arial" w:cs="Arial"/>
          <w:sz w:val="24"/>
          <w:szCs w:val="24"/>
        </w:rPr>
        <w:t>.</w:t>
      </w:r>
    </w:p>
    <w:p w:rsidR="00457ECF" w:rsidRPr="0077742C" w:rsidRDefault="00457ECF" w:rsidP="006A1DDC">
      <w:pPr>
        <w:numPr>
          <w:ilvl w:val="0"/>
          <w:numId w:val="5"/>
        </w:numPr>
        <w:spacing w:after="0" w:line="300" w:lineRule="auto"/>
        <w:ind w:left="1540" w:hanging="434"/>
        <w:jc w:val="both"/>
        <w:rPr>
          <w:rFonts w:ascii="Arial" w:hAnsi="Arial" w:cs="Arial"/>
          <w:sz w:val="24"/>
          <w:szCs w:val="24"/>
        </w:rPr>
      </w:pPr>
      <w:r w:rsidRPr="0077742C">
        <w:rPr>
          <w:rFonts w:ascii="Arial" w:hAnsi="Arial" w:cs="Arial"/>
          <w:color w:val="000000"/>
          <w:sz w:val="24"/>
          <w:szCs w:val="24"/>
        </w:rPr>
        <w:t>Penganggaran</w:t>
      </w:r>
      <w:r w:rsidRPr="0077742C">
        <w:rPr>
          <w:rFonts w:ascii="Arial" w:hAnsi="Arial" w:cs="Arial"/>
          <w:sz w:val="24"/>
          <w:szCs w:val="24"/>
        </w:rPr>
        <w:t xml:space="preserve"> Dana Alokasi Khusus (DAK):</w:t>
      </w:r>
    </w:p>
    <w:p w:rsidR="00457ECF" w:rsidRPr="0077742C" w:rsidRDefault="00457ECF" w:rsidP="006A1DDC">
      <w:pPr>
        <w:numPr>
          <w:ilvl w:val="0"/>
          <w:numId w:val="10"/>
        </w:numPr>
        <w:spacing w:after="0" w:line="300" w:lineRule="auto"/>
        <w:ind w:left="1985" w:hanging="417"/>
        <w:jc w:val="both"/>
        <w:rPr>
          <w:rFonts w:ascii="Arial" w:hAnsi="Arial" w:cs="Arial"/>
          <w:sz w:val="24"/>
          <w:szCs w:val="24"/>
        </w:rPr>
      </w:pPr>
      <w:r w:rsidRPr="0077742C">
        <w:rPr>
          <w:rFonts w:ascii="Arial" w:hAnsi="Arial" w:cs="Arial"/>
          <w:sz w:val="24"/>
          <w:szCs w:val="24"/>
        </w:rPr>
        <w:t>DAK dianggarkan sesuai Peraturan Menteri Keuangan tentang Alokasi DAK Tahun Anggaran 201</w:t>
      </w:r>
      <w:r>
        <w:rPr>
          <w:rFonts w:ascii="Arial" w:hAnsi="Arial" w:cs="Arial"/>
          <w:sz w:val="24"/>
          <w:szCs w:val="24"/>
        </w:rPr>
        <w:t>6</w:t>
      </w:r>
      <w:r w:rsidRPr="0077742C">
        <w:rPr>
          <w:rFonts w:ascii="Arial" w:hAnsi="Arial" w:cs="Arial"/>
          <w:sz w:val="24"/>
          <w:szCs w:val="24"/>
        </w:rPr>
        <w:t>.</w:t>
      </w:r>
    </w:p>
    <w:p w:rsidR="00457ECF" w:rsidRPr="0077742C" w:rsidRDefault="00457ECF" w:rsidP="006A1DDC">
      <w:pPr>
        <w:spacing w:after="0" w:line="300" w:lineRule="auto"/>
        <w:ind w:left="1985"/>
        <w:jc w:val="both"/>
        <w:rPr>
          <w:rFonts w:ascii="Arial" w:hAnsi="Arial" w:cs="Arial"/>
          <w:sz w:val="24"/>
          <w:szCs w:val="24"/>
        </w:rPr>
      </w:pPr>
      <w:r w:rsidRPr="0077742C">
        <w:rPr>
          <w:rFonts w:ascii="Arial" w:hAnsi="Arial" w:cs="Arial"/>
          <w:sz w:val="24"/>
          <w:szCs w:val="24"/>
        </w:rPr>
        <w:t>Dalam hal Peraturan Menteri Keuangan dimaksud belum ditetapkan, maka penganggaran DAK didasarkan pada</w:t>
      </w:r>
      <w:r>
        <w:rPr>
          <w:rFonts w:ascii="Arial" w:hAnsi="Arial" w:cs="Arial"/>
          <w:sz w:val="24"/>
          <w:szCs w:val="24"/>
          <w:lang w:val="en-US"/>
        </w:rPr>
        <w:t xml:space="preserve"> </w:t>
      </w:r>
      <w:r w:rsidRPr="0077742C">
        <w:rPr>
          <w:rFonts w:ascii="Arial" w:hAnsi="Arial" w:cs="Arial"/>
          <w:sz w:val="24"/>
          <w:szCs w:val="24"/>
        </w:rPr>
        <w:t xml:space="preserve">: </w:t>
      </w:r>
    </w:p>
    <w:p w:rsidR="00457ECF" w:rsidRPr="0077742C" w:rsidRDefault="00457ECF" w:rsidP="006A1DDC">
      <w:pPr>
        <w:numPr>
          <w:ilvl w:val="0"/>
          <w:numId w:val="11"/>
        </w:numPr>
        <w:spacing w:after="0" w:line="300" w:lineRule="auto"/>
        <w:ind w:left="2410" w:hanging="456"/>
        <w:jc w:val="both"/>
        <w:rPr>
          <w:rFonts w:ascii="Arial" w:hAnsi="Arial" w:cs="Arial"/>
          <w:sz w:val="24"/>
          <w:szCs w:val="24"/>
        </w:rPr>
      </w:pPr>
      <w:r w:rsidRPr="0077742C">
        <w:rPr>
          <w:rFonts w:ascii="Arial" w:hAnsi="Arial" w:cs="Arial"/>
          <w:sz w:val="24"/>
          <w:szCs w:val="24"/>
        </w:rPr>
        <w:t>Alokasi DAK daerah provinsi dan kabupaten/kota Tahun Anggaran 201</w:t>
      </w:r>
      <w:r>
        <w:rPr>
          <w:rFonts w:ascii="Arial" w:hAnsi="Arial" w:cs="Arial"/>
          <w:sz w:val="24"/>
          <w:szCs w:val="24"/>
        </w:rPr>
        <w:t>6</w:t>
      </w:r>
      <w:r w:rsidRPr="0077742C">
        <w:rPr>
          <w:rFonts w:ascii="Arial" w:hAnsi="Arial" w:cs="Arial"/>
          <w:sz w:val="24"/>
          <w:szCs w:val="24"/>
        </w:rPr>
        <w:t xml:space="preserve"> yang diinformasikan secara resmi oleh Kementerian Keuangan; atau </w:t>
      </w:r>
    </w:p>
    <w:p w:rsidR="00457ECF" w:rsidRPr="0077742C" w:rsidRDefault="00457ECF" w:rsidP="006A1DDC">
      <w:pPr>
        <w:numPr>
          <w:ilvl w:val="0"/>
          <w:numId w:val="11"/>
        </w:numPr>
        <w:spacing w:after="0" w:line="300" w:lineRule="auto"/>
        <w:ind w:left="2410" w:hanging="456"/>
        <w:jc w:val="both"/>
        <w:rPr>
          <w:rFonts w:ascii="Arial" w:hAnsi="Arial" w:cs="Arial"/>
          <w:sz w:val="24"/>
          <w:szCs w:val="24"/>
        </w:rPr>
      </w:pPr>
      <w:r w:rsidRPr="0077742C">
        <w:rPr>
          <w:rFonts w:ascii="Arial" w:hAnsi="Arial" w:cs="Arial"/>
          <w:sz w:val="24"/>
          <w:szCs w:val="24"/>
        </w:rPr>
        <w:t>Surat Edaran Menteri Keuangan setelah Rancangan Undang-Undang tentang APBN Tahun Anggaran 201</w:t>
      </w:r>
      <w:r>
        <w:rPr>
          <w:rFonts w:ascii="Arial" w:hAnsi="Arial" w:cs="Arial"/>
          <w:sz w:val="24"/>
          <w:szCs w:val="24"/>
        </w:rPr>
        <w:t>6</w:t>
      </w:r>
      <w:r w:rsidRPr="0077742C">
        <w:rPr>
          <w:rFonts w:ascii="Arial" w:hAnsi="Arial" w:cs="Arial"/>
          <w:sz w:val="24"/>
          <w:szCs w:val="24"/>
        </w:rPr>
        <w:t xml:space="preserve"> disetujui bersama antara Pemerintah dan DPR-RI.</w:t>
      </w:r>
    </w:p>
    <w:p w:rsidR="00457ECF" w:rsidRPr="0077742C" w:rsidRDefault="00457ECF" w:rsidP="006A1DDC">
      <w:pPr>
        <w:spacing w:before="120" w:after="120" w:line="300" w:lineRule="auto"/>
        <w:ind w:left="1985"/>
        <w:jc w:val="both"/>
        <w:rPr>
          <w:rFonts w:ascii="Arial" w:hAnsi="Arial" w:cs="Arial"/>
          <w:sz w:val="24"/>
          <w:szCs w:val="24"/>
        </w:rPr>
      </w:pPr>
      <w:r w:rsidRPr="0077742C">
        <w:rPr>
          <w:rFonts w:ascii="Arial" w:hAnsi="Arial" w:cs="Arial"/>
          <w:sz w:val="24"/>
          <w:szCs w:val="24"/>
        </w:rPr>
        <w:t>Penyediaan dana pendamping atau sebutan lainnya hanya diperkenankan untuk kegiatan yang telah diwajibkan oleh peraturan perundang-undangan, seperti DAK sebagaimana diamanatkan Undang-Undang Nomor 33 Tahun 2004, penerimaan hibah dan bantuan luar negeri sepanjang mempersyaratkan dana pendamping dari APBD sebagaimana diatur dalam Peraturan Pemerintah Nomor 2 Tahun 2012 tentang Hibah Daerah.</w:t>
      </w:r>
    </w:p>
    <w:p w:rsidR="00457ECF" w:rsidRPr="0077742C" w:rsidRDefault="00457ECF" w:rsidP="006A1DDC">
      <w:pPr>
        <w:numPr>
          <w:ilvl w:val="0"/>
          <w:numId w:val="10"/>
        </w:numPr>
        <w:spacing w:before="120" w:after="120" w:line="300" w:lineRule="auto"/>
        <w:ind w:left="1985" w:hanging="417"/>
        <w:jc w:val="both"/>
        <w:rPr>
          <w:rFonts w:ascii="Arial" w:hAnsi="Arial" w:cs="Arial"/>
          <w:sz w:val="24"/>
          <w:szCs w:val="24"/>
        </w:rPr>
      </w:pPr>
      <w:r w:rsidRPr="0077742C">
        <w:rPr>
          <w:rFonts w:ascii="Arial" w:hAnsi="Arial" w:cs="Arial"/>
          <w:sz w:val="24"/>
          <w:szCs w:val="24"/>
        </w:rPr>
        <w:t>Daerah penerima DAK Tahun Anggaran 201</w:t>
      </w:r>
      <w:r>
        <w:rPr>
          <w:rFonts w:ascii="Arial" w:hAnsi="Arial" w:cs="Arial"/>
          <w:sz w:val="24"/>
          <w:szCs w:val="24"/>
        </w:rPr>
        <w:t>6</w:t>
      </w:r>
      <w:r w:rsidRPr="0077742C">
        <w:rPr>
          <w:rFonts w:ascii="Arial" w:hAnsi="Arial" w:cs="Arial"/>
          <w:sz w:val="24"/>
          <w:szCs w:val="24"/>
        </w:rPr>
        <w:t xml:space="preserve"> dapat melakukan optimalisasi penggunaan DAK dengan merencanakan dan menganggarkan kembali kegiatan DAK Tahun Anggaran 201</w:t>
      </w:r>
      <w:r>
        <w:rPr>
          <w:rFonts w:ascii="Arial" w:hAnsi="Arial" w:cs="Arial"/>
          <w:sz w:val="24"/>
          <w:szCs w:val="24"/>
        </w:rPr>
        <w:t>6</w:t>
      </w:r>
      <w:r w:rsidRPr="0077742C">
        <w:rPr>
          <w:rFonts w:ascii="Arial" w:hAnsi="Arial" w:cs="Arial"/>
          <w:sz w:val="24"/>
          <w:szCs w:val="24"/>
        </w:rPr>
        <w:t xml:space="preserve"> </w:t>
      </w:r>
      <w:r w:rsidRPr="0077742C">
        <w:rPr>
          <w:rFonts w:ascii="Arial" w:hAnsi="Arial" w:cs="Arial"/>
          <w:sz w:val="24"/>
          <w:szCs w:val="24"/>
        </w:rPr>
        <w:lastRenderedPageBreak/>
        <w:t>dalam APBD Tahun Anggaran 201</w:t>
      </w:r>
      <w:r>
        <w:rPr>
          <w:rFonts w:ascii="Arial" w:hAnsi="Arial" w:cs="Arial"/>
          <w:sz w:val="24"/>
          <w:szCs w:val="24"/>
        </w:rPr>
        <w:t>6</w:t>
      </w:r>
      <w:r w:rsidRPr="0077742C">
        <w:rPr>
          <w:rFonts w:ascii="Arial" w:hAnsi="Arial" w:cs="Arial"/>
          <w:sz w:val="24"/>
          <w:szCs w:val="24"/>
        </w:rPr>
        <w:t xml:space="preserve"> untuk kegiatan DAK bidang yang sama dengan mengacu pada petunjuk teknis yang telah ditetapkan sepanjang akumulasi nilai kontrak kegiatan bidang DAK tersebut lebih kecil dari pagu bidang DAK tersebut, sesuai maksud Pasal 26 Peraturan Menteri Keuangan Nomor 183/PMK.07/2013 tentang Pelaksanaan dan Pertanggungjawaban Anggaran Transfer ke Daerah.</w:t>
      </w:r>
    </w:p>
    <w:p w:rsidR="00457ECF" w:rsidRPr="0077742C" w:rsidRDefault="00457ECF" w:rsidP="006A1DDC">
      <w:pPr>
        <w:spacing w:after="0" w:line="300" w:lineRule="auto"/>
        <w:ind w:left="1985"/>
        <w:jc w:val="both"/>
        <w:rPr>
          <w:rFonts w:ascii="Arial" w:hAnsi="Arial" w:cs="Arial"/>
          <w:sz w:val="24"/>
          <w:szCs w:val="24"/>
        </w:rPr>
      </w:pPr>
      <w:r w:rsidRPr="0077742C">
        <w:rPr>
          <w:rFonts w:ascii="Arial" w:hAnsi="Arial" w:cs="Arial"/>
          <w:sz w:val="24"/>
          <w:szCs w:val="24"/>
        </w:rPr>
        <w:t>Sisa DAK yaitu dana DAK yang telah disalurkan pemerintah kepada pemerintah daerah dan tidak seluruhnya habis digunakan, sedangkan target kinerja kegiatan DAK sudah tercapai dan/atau target kinerja kegiatan DAK belum tercapai, dianggarkan dalam APBD Tahun Anggaran 201</w:t>
      </w:r>
      <w:r>
        <w:rPr>
          <w:rFonts w:ascii="Arial" w:hAnsi="Arial" w:cs="Arial"/>
          <w:sz w:val="24"/>
          <w:szCs w:val="24"/>
        </w:rPr>
        <w:t>6</w:t>
      </w:r>
      <w:r w:rsidRPr="0077742C">
        <w:rPr>
          <w:rFonts w:ascii="Arial" w:hAnsi="Arial" w:cs="Arial"/>
          <w:sz w:val="24"/>
          <w:szCs w:val="24"/>
        </w:rPr>
        <w:t xml:space="preserve"> dengan ketentuan:</w:t>
      </w:r>
    </w:p>
    <w:p w:rsidR="00457ECF" w:rsidRPr="0077742C" w:rsidRDefault="00457ECF" w:rsidP="006A1DDC">
      <w:pPr>
        <w:numPr>
          <w:ilvl w:val="0"/>
          <w:numId w:val="12"/>
        </w:numPr>
        <w:spacing w:after="0" w:line="300" w:lineRule="auto"/>
        <w:ind w:left="2410" w:hanging="428"/>
        <w:jc w:val="both"/>
        <w:rPr>
          <w:rFonts w:ascii="Arial" w:hAnsi="Arial" w:cs="Arial"/>
          <w:sz w:val="24"/>
          <w:szCs w:val="24"/>
        </w:rPr>
      </w:pPr>
      <w:r w:rsidRPr="0077742C">
        <w:rPr>
          <w:rFonts w:ascii="Arial" w:hAnsi="Arial" w:cs="Arial"/>
          <w:sz w:val="24"/>
          <w:szCs w:val="24"/>
        </w:rPr>
        <w:t>Apabila target kinerja kegiatan DAK sudah tercapai, sisa DAK dimaksud dianggarkan dalam APBD Tahun Anggaran 201</w:t>
      </w:r>
      <w:r>
        <w:rPr>
          <w:rFonts w:ascii="Arial" w:hAnsi="Arial" w:cs="Arial"/>
          <w:sz w:val="24"/>
          <w:szCs w:val="24"/>
        </w:rPr>
        <w:t>6</w:t>
      </w:r>
      <w:r w:rsidRPr="0077742C">
        <w:rPr>
          <w:rFonts w:ascii="Arial" w:hAnsi="Arial" w:cs="Arial"/>
          <w:sz w:val="24"/>
          <w:szCs w:val="24"/>
        </w:rPr>
        <w:t xml:space="preserve"> untuk menambah volume/target capaian program dan kegiatan pada bidang DAK yang sama dan/atau untuk mendanai kegiatan pada bidang DAK tertentu sesuai prioritas nasional dengan menggunakan petunjuk teknis tahun anggaran sebelumnya atau petunjuk teknis Tahun Anggaran 201</w:t>
      </w:r>
      <w:r>
        <w:rPr>
          <w:rFonts w:ascii="Arial" w:hAnsi="Arial" w:cs="Arial"/>
          <w:sz w:val="24"/>
          <w:szCs w:val="24"/>
        </w:rPr>
        <w:t>6</w:t>
      </w:r>
      <w:r w:rsidRPr="0077742C">
        <w:rPr>
          <w:rFonts w:ascii="Arial" w:hAnsi="Arial" w:cs="Arial"/>
          <w:sz w:val="24"/>
          <w:szCs w:val="24"/>
        </w:rPr>
        <w:t>.</w:t>
      </w:r>
    </w:p>
    <w:p w:rsidR="00457ECF" w:rsidRPr="0077742C" w:rsidRDefault="00457ECF" w:rsidP="006A1DDC">
      <w:pPr>
        <w:numPr>
          <w:ilvl w:val="0"/>
          <w:numId w:val="12"/>
        </w:numPr>
        <w:spacing w:after="0" w:line="300" w:lineRule="auto"/>
        <w:ind w:left="2410" w:hanging="428"/>
        <w:jc w:val="both"/>
        <w:rPr>
          <w:rFonts w:ascii="Arial" w:hAnsi="Arial" w:cs="Arial"/>
          <w:sz w:val="24"/>
          <w:szCs w:val="24"/>
        </w:rPr>
      </w:pPr>
      <w:r w:rsidRPr="0077742C">
        <w:rPr>
          <w:rFonts w:ascii="Arial" w:hAnsi="Arial" w:cs="Arial"/>
          <w:sz w:val="24"/>
          <w:szCs w:val="24"/>
        </w:rPr>
        <w:t>Dalam hal target kinerja kegiatan DAK belum tercapai, sisa DAK dimaksud dianggarkan dalam APBD Tahun Anggaran 201</w:t>
      </w:r>
      <w:r>
        <w:rPr>
          <w:rFonts w:ascii="Arial" w:hAnsi="Arial" w:cs="Arial"/>
          <w:sz w:val="24"/>
          <w:szCs w:val="24"/>
        </w:rPr>
        <w:t>6</w:t>
      </w:r>
      <w:r w:rsidRPr="0077742C">
        <w:rPr>
          <w:rFonts w:ascii="Arial" w:hAnsi="Arial" w:cs="Arial"/>
          <w:sz w:val="24"/>
          <w:szCs w:val="24"/>
        </w:rPr>
        <w:t xml:space="preserve"> untuk mendanai kegiatan yang sesuai pada bidang DAK yang sama sesuai prioritas nasional dengan menggunakan petunjuk teknis tahun anggaran sebelumnya.</w:t>
      </w:r>
    </w:p>
    <w:p w:rsidR="00457ECF" w:rsidRDefault="00457ECF" w:rsidP="006A1DDC">
      <w:pPr>
        <w:shd w:val="clear" w:color="auto" w:fill="FFFFFF"/>
        <w:spacing w:before="120" w:after="120" w:line="300" w:lineRule="auto"/>
        <w:ind w:left="1134" w:right="29" w:hanging="54"/>
        <w:jc w:val="both"/>
        <w:rPr>
          <w:rFonts w:ascii="Arial" w:hAnsi="Arial" w:cs="Arial"/>
          <w:sz w:val="24"/>
          <w:szCs w:val="24"/>
        </w:rPr>
      </w:pPr>
      <w:r w:rsidRPr="0077742C">
        <w:rPr>
          <w:rFonts w:ascii="Arial" w:hAnsi="Arial" w:cs="Arial"/>
          <w:sz w:val="24"/>
          <w:szCs w:val="24"/>
        </w:rPr>
        <w:t>Kegiatan yang dibiayai dari sisa DAK harus selesai dan dapat dimanfaatkan pada akhir tahun anggaran berkenaan</w:t>
      </w:r>
      <w:r>
        <w:rPr>
          <w:rFonts w:ascii="Arial" w:hAnsi="Arial" w:cs="Arial"/>
          <w:sz w:val="24"/>
          <w:szCs w:val="24"/>
        </w:rPr>
        <w:t>.</w:t>
      </w:r>
    </w:p>
    <w:p w:rsidR="00457ECF" w:rsidRPr="0077742C" w:rsidRDefault="00457ECF" w:rsidP="006A1DDC">
      <w:pPr>
        <w:shd w:val="clear" w:color="auto" w:fill="FFFFFF"/>
        <w:spacing w:before="120" w:after="120" w:line="300" w:lineRule="auto"/>
        <w:ind w:left="1080" w:hanging="360"/>
        <w:jc w:val="both"/>
        <w:outlineLvl w:val="0"/>
        <w:rPr>
          <w:rFonts w:ascii="Arial" w:hAnsi="Arial" w:cs="Arial"/>
          <w:sz w:val="24"/>
          <w:szCs w:val="24"/>
          <w:lang w:val="fi-FI"/>
        </w:rPr>
      </w:pPr>
      <w:r w:rsidRPr="0077742C">
        <w:rPr>
          <w:rFonts w:ascii="Arial" w:hAnsi="Arial" w:cs="Arial"/>
          <w:color w:val="000000"/>
          <w:sz w:val="24"/>
          <w:szCs w:val="24"/>
          <w:lang w:val="fi-FI"/>
        </w:rPr>
        <w:t>c.</w:t>
      </w:r>
      <w:r w:rsidRPr="0077742C">
        <w:rPr>
          <w:rFonts w:ascii="Arial" w:hAnsi="Arial" w:cs="Arial"/>
          <w:color w:val="000000"/>
          <w:sz w:val="24"/>
          <w:szCs w:val="24"/>
          <w:lang w:val="fi-FI"/>
        </w:rPr>
        <w:tab/>
        <w:t>Lain-Lain Pendapatan Daerah Yang Sah</w:t>
      </w:r>
    </w:p>
    <w:p w:rsidR="00457ECF" w:rsidRPr="0077742C" w:rsidRDefault="00457ECF" w:rsidP="006A1DDC">
      <w:pPr>
        <w:pStyle w:val="Footer"/>
        <w:numPr>
          <w:ilvl w:val="0"/>
          <w:numId w:val="13"/>
        </w:numPr>
        <w:tabs>
          <w:tab w:val="clear" w:pos="4513"/>
          <w:tab w:val="clear" w:pos="9026"/>
        </w:tabs>
        <w:spacing w:before="120" w:after="120" w:line="300" w:lineRule="auto"/>
        <w:ind w:left="1418"/>
        <w:jc w:val="both"/>
        <w:rPr>
          <w:rFonts w:ascii="Arial" w:hAnsi="Arial" w:cs="Arial"/>
          <w:sz w:val="24"/>
          <w:szCs w:val="24"/>
        </w:rPr>
      </w:pPr>
      <w:r w:rsidRPr="0077742C">
        <w:rPr>
          <w:rFonts w:ascii="Arial" w:hAnsi="Arial" w:cs="Arial"/>
          <w:sz w:val="24"/>
          <w:szCs w:val="24"/>
          <w:lang w:val="sv-SE"/>
        </w:rPr>
        <w:t>Penganggaran</w:t>
      </w:r>
      <w:r w:rsidRPr="0077742C">
        <w:rPr>
          <w:rFonts w:ascii="Arial" w:hAnsi="Arial" w:cs="Arial"/>
          <w:color w:val="000000"/>
          <w:sz w:val="24"/>
          <w:szCs w:val="24"/>
          <w:lang w:val="sv-SE"/>
        </w:rPr>
        <w:t xml:space="preserve"> </w:t>
      </w:r>
      <w:r w:rsidRPr="0077742C">
        <w:rPr>
          <w:rFonts w:ascii="Arial" w:hAnsi="Arial" w:cs="Arial"/>
          <w:color w:val="000000"/>
          <w:sz w:val="24"/>
          <w:szCs w:val="24"/>
        </w:rPr>
        <w:t>Tunjangan Profesi Guru</w:t>
      </w:r>
      <w:r w:rsidRPr="0077742C">
        <w:rPr>
          <w:rFonts w:ascii="Arial" w:hAnsi="Arial" w:cs="Arial"/>
          <w:color w:val="000000"/>
          <w:sz w:val="24"/>
          <w:szCs w:val="24"/>
          <w:lang w:val="sv-SE"/>
        </w:rPr>
        <w:t xml:space="preserve"> </w:t>
      </w:r>
      <w:r w:rsidRPr="0077742C">
        <w:rPr>
          <w:rFonts w:ascii="Arial" w:hAnsi="Arial" w:cs="Arial"/>
          <w:color w:val="000000"/>
          <w:sz w:val="24"/>
          <w:szCs w:val="24"/>
        </w:rPr>
        <w:t xml:space="preserve">(TPG) </w:t>
      </w:r>
      <w:r w:rsidRPr="0077742C">
        <w:rPr>
          <w:rFonts w:ascii="Arial" w:hAnsi="Arial" w:cs="Arial"/>
          <w:color w:val="000000"/>
          <w:sz w:val="24"/>
          <w:szCs w:val="24"/>
          <w:lang w:val="sv-SE"/>
        </w:rPr>
        <w:t xml:space="preserve">dialokasikan sesuai dengan Peraturan Menteri Keuangan mengenai Pedoman Umum dan Alokasi </w:t>
      </w:r>
      <w:r w:rsidRPr="0077742C">
        <w:rPr>
          <w:rFonts w:ascii="Arial" w:hAnsi="Arial" w:cs="Arial"/>
          <w:color w:val="000000"/>
          <w:sz w:val="24"/>
          <w:szCs w:val="24"/>
        </w:rPr>
        <w:t>Tunjangan Profesi Guru Pegawai Negeri Sipil Daerah</w:t>
      </w:r>
      <w:r w:rsidRPr="0077742C">
        <w:rPr>
          <w:rFonts w:ascii="Arial" w:hAnsi="Arial" w:cs="Arial"/>
          <w:color w:val="000000"/>
          <w:sz w:val="24"/>
          <w:szCs w:val="24"/>
          <w:lang w:val="sv-SE"/>
        </w:rPr>
        <w:t xml:space="preserve"> Tahun Anggaran </w:t>
      </w:r>
      <w:r w:rsidRPr="0077742C">
        <w:rPr>
          <w:rFonts w:ascii="Arial" w:hAnsi="Arial" w:cs="Arial"/>
          <w:sz w:val="24"/>
          <w:szCs w:val="24"/>
          <w:lang w:val="sv-SE"/>
        </w:rPr>
        <w:t>201</w:t>
      </w:r>
      <w:r>
        <w:rPr>
          <w:rFonts w:ascii="Arial" w:hAnsi="Arial" w:cs="Arial"/>
          <w:sz w:val="24"/>
          <w:szCs w:val="24"/>
        </w:rPr>
        <w:t>6</w:t>
      </w:r>
      <w:r w:rsidRPr="0077742C">
        <w:rPr>
          <w:rFonts w:ascii="Arial" w:hAnsi="Arial" w:cs="Arial"/>
          <w:sz w:val="24"/>
          <w:szCs w:val="24"/>
          <w:lang w:val="sv-SE"/>
        </w:rPr>
        <w:t xml:space="preserve">. </w:t>
      </w:r>
    </w:p>
    <w:p w:rsidR="00457ECF" w:rsidRPr="0077742C" w:rsidRDefault="00457ECF" w:rsidP="006A1DDC">
      <w:pPr>
        <w:pStyle w:val="Footer"/>
        <w:spacing w:before="120" w:after="120" w:line="300" w:lineRule="auto"/>
        <w:ind w:left="1418"/>
        <w:jc w:val="both"/>
        <w:rPr>
          <w:rFonts w:ascii="Arial" w:hAnsi="Arial" w:cs="Arial"/>
          <w:sz w:val="24"/>
          <w:szCs w:val="24"/>
          <w:lang w:val="sv-SE"/>
        </w:rPr>
      </w:pPr>
      <w:r w:rsidRPr="0077742C">
        <w:rPr>
          <w:rFonts w:ascii="Arial" w:hAnsi="Arial" w:cs="Arial"/>
          <w:sz w:val="24"/>
          <w:szCs w:val="24"/>
          <w:lang w:val="sv-SE"/>
        </w:rPr>
        <w:t>Dalam hal Peraturan Menteri Keuangan dimaksud belum ditetapkan, penganggaraan TPG tersebut didasarkan pada alokasi TPG Tahun Anggaran 201</w:t>
      </w:r>
      <w:r>
        <w:rPr>
          <w:rFonts w:ascii="Arial" w:hAnsi="Arial" w:cs="Arial"/>
          <w:sz w:val="24"/>
          <w:szCs w:val="24"/>
        </w:rPr>
        <w:t>5</w:t>
      </w:r>
      <w:r w:rsidRPr="0077742C">
        <w:rPr>
          <w:rFonts w:ascii="Arial" w:hAnsi="Arial" w:cs="Arial"/>
          <w:sz w:val="24"/>
          <w:szCs w:val="24"/>
          <w:lang w:val="sv-SE"/>
        </w:rPr>
        <w:t xml:space="preserve"> dengan memperhatikan realisasi Tahun Anggaran 201</w:t>
      </w:r>
      <w:r>
        <w:rPr>
          <w:rFonts w:ascii="Arial" w:hAnsi="Arial" w:cs="Arial"/>
          <w:sz w:val="24"/>
          <w:szCs w:val="24"/>
        </w:rPr>
        <w:t>4</w:t>
      </w:r>
      <w:r w:rsidRPr="0077742C">
        <w:rPr>
          <w:rFonts w:ascii="Arial" w:hAnsi="Arial" w:cs="Arial"/>
          <w:sz w:val="24"/>
          <w:szCs w:val="24"/>
          <w:lang w:val="sv-SE"/>
        </w:rPr>
        <w:t xml:space="preserve">. </w:t>
      </w:r>
    </w:p>
    <w:p w:rsidR="00457ECF" w:rsidRPr="0077742C" w:rsidRDefault="00457ECF" w:rsidP="006A1DDC">
      <w:pPr>
        <w:pStyle w:val="Footer"/>
        <w:spacing w:before="120" w:after="120" w:line="300" w:lineRule="auto"/>
        <w:ind w:left="1418"/>
        <w:jc w:val="both"/>
        <w:rPr>
          <w:rFonts w:ascii="Arial" w:hAnsi="Arial" w:cs="Arial"/>
          <w:sz w:val="24"/>
          <w:szCs w:val="24"/>
        </w:rPr>
      </w:pPr>
      <w:r w:rsidRPr="0077742C">
        <w:rPr>
          <w:rFonts w:ascii="Arial" w:hAnsi="Arial" w:cs="Arial"/>
          <w:sz w:val="24"/>
          <w:szCs w:val="24"/>
          <w:lang w:val="sv-SE"/>
        </w:rPr>
        <w:t>Apabila Peraturan Menteri Keuangan tersebut diterbitkan setelah peraturan daerah tentang APBD Tahun Anggaran 201</w:t>
      </w:r>
      <w:r>
        <w:rPr>
          <w:rFonts w:ascii="Arial" w:hAnsi="Arial" w:cs="Arial"/>
          <w:sz w:val="24"/>
          <w:szCs w:val="24"/>
        </w:rPr>
        <w:t>6</w:t>
      </w:r>
      <w:r w:rsidRPr="0077742C">
        <w:rPr>
          <w:rFonts w:ascii="Arial" w:hAnsi="Arial" w:cs="Arial"/>
          <w:sz w:val="24"/>
          <w:szCs w:val="24"/>
          <w:lang w:val="sv-SE"/>
        </w:rPr>
        <w:t xml:space="preserve"> ditetapkan, </w:t>
      </w:r>
      <w:r w:rsidRPr="0077742C">
        <w:rPr>
          <w:rFonts w:ascii="Arial" w:hAnsi="Arial" w:cs="Arial"/>
          <w:sz w:val="24"/>
          <w:szCs w:val="24"/>
          <w:lang w:val="sv-SE"/>
        </w:rPr>
        <w:lastRenderedPageBreak/>
        <w:t xml:space="preserve">maka pemerintah daerah harus menyesuaikan alokasi </w:t>
      </w:r>
      <w:r w:rsidRPr="0077742C">
        <w:rPr>
          <w:rFonts w:ascii="Arial" w:hAnsi="Arial" w:cs="Arial"/>
          <w:color w:val="000000"/>
          <w:sz w:val="24"/>
          <w:szCs w:val="24"/>
        </w:rPr>
        <w:t>TPG</w:t>
      </w:r>
      <w:r w:rsidRPr="0077742C">
        <w:rPr>
          <w:rFonts w:ascii="Arial" w:hAnsi="Arial" w:cs="Arial"/>
          <w:sz w:val="24"/>
          <w:szCs w:val="24"/>
          <w:lang w:val="sv-SE"/>
        </w:rPr>
        <w:t xml:space="preserve"> dimaksud pada peraturan daerah tentang Perubahan APBD Tahun Anggaran 201</w:t>
      </w:r>
      <w:r>
        <w:rPr>
          <w:rFonts w:ascii="Arial" w:hAnsi="Arial" w:cs="Arial"/>
          <w:sz w:val="24"/>
          <w:szCs w:val="24"/>
        </w:rPr>
        <w:t>6</w:t>
      </w:r>
      <w:r w:rsidRPr="0077742C">
        <w:rPr>
          <w:rFonts w:ascii="Arial" w:hAnsi="Arial" w:cs="Arial"/>
          <w:sz w:val="24"/>
          <w:szCs w:val="24"/>
          <w:lang w:val="sv-SE"/>
        </w:rPr>
        <w:t xml:space="preserve"> atau dicantumkan dalam LRA bagi pemerintah daerah yang tidak melakukan Perubahan APBD Tahun Anggaran 201</w:t>
      </w:r>
      <w:r>
        <w:rPr>
          <w:rFonts w:ascii="Arial" w:hAnsi="Arial" w:cs="Arial"/>
          <w:sz w:val="24"/>
          <w:szCs w:val="24"/>
        </w:rPr>
        <w:t>6</w:t>
      </w:r>
      <w:r w:rsidRPr="0077742C">
        <w:rPr>
          <w:rFonts w:ascii="Arial" w:hAnsi="Arial" w:cs="Arial"/>
          <w:sz w:val="24"/>
          <w:szCs w:val="24"/>
          <w:lang w:val="sv-SE"/>
        </w:rPr>
        <w:t>.</w:t>
      </w:r>
    </w:p>
    <w:p w:rsidR="00457ECF" w:rsidRPr="0077742C" w:rsidRDefault="00457ECF" w:rsidP="006A1DDC">
      <w:pPr>
        <w:shd w:val="clear" w:color="auto" w:fill="FFFFFF"/>
        <w:spacing w:before="120" w:after="120" w:line="300" w:lineRule="auto"/>
        <w:ind w:left="1418"/>
        <w:jc w:val="both"/>
        <w:rPr>
          <w:rFonts w:ascii="Arial" w:hAnsi="Arial" w:cs="Arial"/>
          <w:color w:val="000000"/>
          <w:sz w:val="24"/>
          <w:szCs w:val="24"/>
        </w:rPr>
      </w:pPr>
      <w:r w:rsidRPr="0077742C">
        <w:rPr>
          <w:rFonts w:ascii="Arial" w:hAnsi="Arial" w:cs="Arial"/>
          <w:sz w:val="24"/>
          <w:szCs w:val="24"/>
        </w:rPr>
        <w:t>Dalam</w:t>
      </w:r>
      <w:r w:rsidRPr="0077742C">
        <w:rPr>
          <w:rFonts w:ascii="Arial" w:hAnsi="Arial" w:cs="Arial"/>
          <w:b/>
          <w:sz w:val="24"/>
          <w:szCs w:val="24"/>
        </w:rPr>
        <w:t xml:space="preserve"> </w:t>
      </w:r>
      <w:r w:rsidRPr="0077742C">
        <w:rPr>
          <w:rFonts w:ascii="Arial" w:hAnsi="Arial" w:cs="Arial"/>
          <w:sz w:val="24"/>
          <w:szCs w:val="24"/>
        </w:rPr>
        <w:t>hal Peraturan Menteri Keuangan tersebut diterbitkan setelah peraturan daerah tentang APBD Tahun Anggaran 201</w:t>
      </w:r>
      <w:r>
        <w:rPr>
          <w:rFonts w:ascii="Arial" w:hAnsi="Arial" w:cs="Arial"/>
          <w:sz w:val="24"/>
          <w:szCs w:val="24"/>
        </w:rPr>
        <w:t>6</w:t>
      </w:r>
      <w:r w:rsidRPr="0077742C">
        <w:rPr>
          <w:rFonts w:ascii="Arial" w:hAnsi="Arial" w:cs="Arial"/>
          <w:sz w:val="24"/>
          <w:szCs w:val="24"/>
        </w:rPr>
        <w:t xml:space="preserve"> ditetapkan, maka pemerintah daerah harus menyesuaikan alokasi Dana Otonomi Khusus dimaksud pada peraturan daerah tentang Perubahan APBD Tahun Anggaran 201</w:t>
      </w:r>
      <w:r>
        <w:rPr>
          <w:rFonts w:ascii="Arial" w:hAnsi="Arial" w:cs="Arial"/>
          <w:sz w:val="24"/>
          <w:szCs w:val="24"/>
        </w:rPr>
        <w:t>6</w:t>
      </w:r>
      <w:r w:rsidRPr="0077742C">
        <w:rPr>
          <w:rFonts w:ascii="Arial" w:hAnsi="Arial" w:cs="Arial"/>
          <w:sz w:val="24"/>
          <w:szCs w:val="24"/>
        </w:rPr>
        <w:t xml:space="preserve"> atau dicantumkan dalam LRA bagi pemerintah daerah yang tidak melakukan Perubahan APBD Tahun Anggaran 201</w:t>
      </w:r>
      <w:r>
        <w:rPr>
          <w:rFonts w:ascii="Arial" w:hAnsi="Arial" w:cs="Arial"/>
          <w:sz w:val="24"/>
          <w:szCs w:val="24"/>
        </w:rPr>
        <w:t>6</w:t>
      </w:r>
      <w:r w:rsidRPr="0077742C">
        <w:rPr>
          <w:rFonts w:ascii="Arial" w:hAnsi="Arial" w:cs="Arial"/>
          <w:color w:val="000000"/>
          <w:sz w:val="24"/>
          <w:szCs w:val="24"/>
          <w:lang w:val="fi-FI"/>
        </w:rPr>
        <w:t>.</w:t>
      </w:r>
    </w:p>
    <w:p w:rsidR="00457ECF" w:rsidRPr="0077742C" w:rsidRDefault="00457ECF" w:rsidP="006A1DDC">
      <w:pPr>
        <w:pStyle w:val="Footer"/>
        <w:numPr>
          <w:ilvl w:val="0"/>
          <w:numId w:val="13"/>
        </w:numPr>
        <w:tabs>
          <w:tab w:val="clear" w:pos="4513"/>
          <w:tab w:val="clear" w:pos="9026"/>
        </w:tabs>
        <w:spacing w:before="120" w:after="120" w:line="300" w:lineRule="auto"/>
        <w:ind w:left="1418" w:hanging="425"/>
        <w:jc w:val="both"/>
        <w:rPr>
          <w:rFonts w:ascii="Arial" w:hAnsi="Arial" w:cs="Arial"/>
          <w:sz w:val="24"/>
          <w:szCs w:val="24"/>
        </w:rPr>
      </w:pPr>
      <w:r w:rsidRPr="0077742C">
        <w:rPr>
          <w:rFonts w:ascii="Arial" w:hAnsi="Arial" w:cs="Arial"/>
          <w:sz w:val="24"/>
          <w:szCs w:val="24"/>
        </w:rPr>
        <w:t>Penganggaran pendapatan kabupaten/kota yang bersumber dari Bagi Hasil Pajak Daerah yang diterima dari pemerintah provinsi didasarkan pada alokasi belanja Bagi Hasil Pajak Daerah dari pemerintah provinsi Tahun Anggaran 201</w:t>
      </w:r>
      <w:r>
        <w:rPr>
          <w:rFonts w:ascii="Arial" w:hAnsi="Arial" w:cs="Arial"/>
          <w:sz w:val="24"/>
          <w:szCs w:val="24"/>
        </w:rPr>
        <w:t>6</w:t>
      </w:r>
      <w:r w:rsidRPr="0077742C">
        <w:rPr>
          <w:rFonts w:ascii="Arial" w:hAnsi="Arial" w:cs="Arial"/>
          <w:sz w:val="24"/>
          <w:szCs w:val="24"/>
        </w:rPr>
        <w:t>. Dalam hal penetapan APBD kabupaten/kota Tahun Anggaran 201</w:t>
      </w:r>
      <w:r>
        <w:rPr>
          <w:rFonts w:ascii="Arial" w:hAnsi="Arial" w:cs="Arial"/>
          <w:sz w:val="24"/>
          <w:szCs w:val="24"/>
        </w:rPr>
        <w:t>6</w:t>
      </w:r>
      <w:r w:rsidRPr="0077742C">
        <w:rPr>
          <w:rFonts w:ascii="Arial" w:hAnsi="Arial" w:cs="Arial"/>
          <w:sz w:val="24"/>
          <w:szCs w:val="24"/>
        </w:rPr>
        <w:t xml:space="preserve"> mendahului penetapan APBD provinsi Tahun Anggaran 201</w:t>
      </w:r>
      <w:r>
        <w:rPr>
          <w:rFonts w:ascii="Arial" w:hAnsi="Arial" w:cs="Arial"/>
          <w:sz w:val="24"/>
          <w:szCs w:val="24"/>
        </w:rPr>
        <w:t>6</w:t>
      </w:r>
      <w:r w:rsidRPr="0077742C">
        <w:rPr>
          <w:rFonts w:ascii="Arial" w:hAnsi="Arial" w:cs="Arial"/>
          <w:sz w:val="24"/>
          <w:szCs w:val="24"/>
        </w:rPr>
        <w:t>, penganggarannya didasarkan pada alokasi Bagi Hasil Pajak Daerah Tahun Anggaran 201</w:t>
      </w:r>
      <w:r>
        <w:rPr>
          <w:rFonts w:ascii="Arial" w:hAnsi="Arial" w:cs="Arial"/>
          <w:sz w:val="24"/>
          <w:szCs w:val="24"/>
        </w:rPr>
        <w:t>5</w:t>
      </w:r>
      <w:r w:rsidRPr="0077742C">
        <w:rPr>
          <w:rFonts w:ascii="Arial" w:hAnsi="Arial" w:cs="Arial"/>
          <w:sz w:val="24"/>
          <w:szCs w:val="24"/>
        </w:rPr>
        <w:t xml:space="preserve"> dengan memperhatikan realisasi Bagi Hasil Pajak Daerah Tahun Anggaran 201</w:t>
      </w:r>
      <w:r>
        <w:rPr>
          <w:rFonts w:ascii="Arial" w:hAnsi="Arial" w:cs="Arial"/>
          <w:sz w:val="24"/>
          <w:szCs w:val="24"/>
        </w:rPr>
        <w:t>4</w:t>
      </w:r>
      <w:r w:rsidRPr="0077742C">
        <w:rPr>
          <w:rFonts w:ascii="Arial" w:hAnsi="Arial" w:cs="Arial"/>
          <w:sz w:val="24"/>
          <w:szCs w:val="24"/>
        </w:rPr>
        <w:t>, sedangkan bagian pemerintah kabupaten/kota yang belum direalisasikan oleh pemerintah provinsi akibat pelampauan target Tahun Anggaran 201</w:t>
      </w:r>
      <w:r>
        <w:rPr>
          <w:rFonts w:ascii="Arial" w:hAnsi="Arial" w:cs="Arial"/>
          <w:sz w:val="24"/>
          <w:szCs w:val="24"/>
        </w:rPr>
        <w:t>5</w:t>
      </w:r>
      <w:r w:rsidRPr="0077742C">
        <w:rPr>
          <w:rFonts w:ascii="Arial" w:hAnsi="Arial" w:cs="Arial"/>
          <w:sz w:val="24"/>
          <w:szCs w:val="24"/>
        </w:rPr>
        <w:t>, ditampung dalam peraturan daerah tentang Perubahan APBD Tahun Anggaran 201</w:t>
      </w:r>
      <w:r>
        <w:rPr>
          <w:rFonts w:ascii="Arial" w:hAnsi="Arial" w:cs="Arial"/>
          <w:sz w:val="24"/>
          <w:szCs w:val="24"/>
        </w:rPr>
        <w:t>6</w:t>
      </w:r>
      <w:r w:rsidRPr="0077742C">
        <w:rPr>
          <w:rFonts w:ascii="Arial" w:hAnsi="Arial" w:cs="Arial"/>
          <w:sz w:val="24"/>
          <w:szCs w:val="24"/>
        </w:rPr>
        <w:t xml:space="preserve"> atau dicantumkan dalam LRA bagi pemerintah daerah yang tidak melakukan Perubahan APBD Tahun Anggaran 201</w:t>
      </w:r>
      <w:r>
        <w:rPr>
          <w:rFonts w:ascii="Arial" w:hAnsi="Arial" w:cs="Arial"/>
          <w:sz w:val="24"/>
          <w:szCs w:val="24"/>
        </w:rPr>
        <w:t>6</w:t>
      </w:r>
      <w:r w:rsidRPr="0077742C">
        <w:rPr>
          <w:rFonts w:ascii="Arial" w:hAnsi="Arial" w:cs="Arial"/>
          <w:sz w:val="24"/>
          <w:szCs w:val="24"/>
        </w:rPr>
        <w:t>.</w:t>
      </w:r>
    </w:p>
    <w:p w:rsidR="00457ECF" w:rsidRPr="0077742C" w:rsidRDefault="00457ECF" w:rsidP="006A1DDC">
      <w:pPr>
        <w:pStyle w:val="Footer"/>
        <w:numPr>
          <w:ilvl w:val="0"/>
          <w:numId w:val="13"/>
        </w:numPr>
        <w:tabs>
          <w:tab w:val="clear" w:pos="4513"/>
          <w:tab w:val="clear" w:pos="9026"/>
        </w:tabs>
        <w:spacing w:before="120" w:after="120" w:line="300" w:lineRule="auto"/>
        <w:ind w:left="1418" w:hanging="425"/>
        <w:jc w:val="both"/>
        <w:rPr>
          <w:rFonts w:ascii="Arial" w:hAnsi="Arial" w:cs="Arial"/>
          <w:sz w:val="24"/>
          <w:szCs w:val="24"/>
        </w:rPr>
      </w:pPr>
      <w:r w:rsidRPr="0077742C">
        <w:rPr>
          <w:rFonts w:ascii="Arial" w:hAnsi="Arial" w:cs="Arial"/>
          <w:sz w:val="24"/>
          <w:szCs w:val="24"/>
        </w:rPr>
        <w:t>Pendapatan daerah yang bersumber dari bantuan keuangan, baik yang bersifat umum maupun bersifat khusus yang diterima dari pemerintah provinsi atau pemerintah kabupaten/kota lainnya dianggarkan dalam APBD penerima bantuan, sepanjang sudah dianggarkan dalam APBD pemberi bantuan.</w:t>
      </w:r>
    </w:p>
    <w:p w:rsidR="00457ECF" w:rsidRPr="0077742C" w:rsidRDefault="00457ECF" w:rsidP="006A1DDC">
      <w:pPr>
        <w:pStyle w:val="Footer"/>
        <w:spacing w:before="120" w:after="120" w:line="300" w:lineRule="auto"/>
        <w:ind w:left="1418"/>
        <w:jc w:val="both"/>
        <w:rPr>
          <w:rFonts w:ascii="Arial" w:hAnsi="Arial" w:cs="Arial"/>
          <w:sz w:val="24"/>
          <w:szCs w:val="24"/>
        </w:rPr>
      </w:pPr>
      <w:r w:rsidRPr="0077742C">
        <w:rPr>
          <w:rFonts w:ascii="Arial" w:hAnsi="Arial" w:cs="Arial"/>
          <w:sz w:val="24"/>
          <w:szCs w:val="24"/>
        </w:rPr>
        <w:t>Apabila pendapatan daerah yang bersumber dari bantuan keuangan tersebut diterima setelah peraturan daerah tentang APBD Tahun Anggaran 201</w:t>
      </w:r>
      <w:r>
        <w:rPr>
          <w:rFonts w:ascii="Arial" w:hAnsi="Arial" w:cs="Arial"/>
          <w:sz w:val="24"/>
          <w:szCs w:val="24"/>
        </w:rPr>
        <w:t>6</w:t>
      </w:r>
      <w:r w:rsidRPr="0077742C">
        <w:rPr>
          <w:rFonts w:ascii="Arial" w:hAnsi="Arial" w:cs="Arial"/>
          <w:sz w:val="24"/>
          <w:szCs w:val="24"/>
        </w:rPr>
        <w:t xml:space="preserve"> ditetapkan, maka pemerintah daerah harus menyesuaikan alokasi bantuan keuangan dimaksud pada peraturan daerah tentang Perubahan APBD Tahun Anggaran 201</w:t>
      </w:r>
      <w:r>
        <w:rPr>
          <w:rFonts w:ascii="Arial" w:hAnsi="Arial" w:cs="Arial"/>
          <w:sz w:val="24"/>
          <w:szCs w:val="24"/>
        </w:rPr>
        <w:t>6</w:t>
      </w:r>
      <w:r w:rsidRPr="0077742C">
        <w:rPr>
          <w:rFonts w:ascii="Arial" w:hAnsi="Arial" w:cs="Arial"/>
          <w:sz w:val="24"/>
          <w:szCs w:val="24"/>
        </w:rPr>
        <w:t xml:space="preserve"> atau dicantumkan dalam LRA bagi pemerintah daerah yang tidak melakukan Perubahan APBD Tahun Anggaran 201</w:t>
      </w:r>
      <w:r>
        <w:rPr>
          <w:rFonts w:ascii="Arial" w:hAnsi="Arial" w:cs="Arial"/>
          <w:sz w:val="24"/>
          <w:szCs w:val="24"/>
        </w:rPr>
        <w:t>6</w:t>
      </w:r>
      <w:r w:rsidRPr="0077742C">
        <w:rPr>
          <w:rFonts w:ascii="Arial" w:hAnsi="Arial" w:cs="Arial"/>
          <w:sz w:val="24"/>
          <w:szCs w:val="24"/>
        </w:rPr>
        <w:t>.</w:t>
      </w:r>
    </w:p>
    <w:p w:rsidR="00457ECF" w:rsidRPr="0077742C" w:rsidRDefault="00457ECF" w:rsidP="006A1DDC">
      <w:pPr>
        <w:pStyle w:val="Footer"/>
        <w:spacing w:before="120" w:after="120" w:line="300" w:lineRule="auto"/>
        <w:ind w:left="1418"/>
        <w:jc w:val="both"/>
        <w:rPr>
          <w:rFonts w:ascii="Arial" w:hAnsi="Arial" w:cs="Arial"/>
          <w:sz w:val="24"/>
          <w:szCs w:val="24"/>
        </w:rPr>
      </w:pPr>
      <w:r w:rsidRPr="0077742C">
        <w:rPr>
          <w:rFonts w:ascii="Arial" w:hAnsi="Arial" w:cs="Arial"/>
          <w:sz w:val="24"/>
          <w:szCs w:val="24"/>
        </w:rPr>
        <w:lastRenderedPageBreak/>
        <w:t>Dalam hal bantuan keuangan tersebut diterima setelah penetapan peraturan daerah tentang Perubahan APBD Tahun Anggaran 201</w:t>
      </w:r>
      <w:r>
        <w:rPr>
          <w:rFonts w:ascii="Arial" w:hAnsi="Arial" w:cs="Arial"/>
          <w:sz w:val="24"/>
          <w:szCs w:val="24"/>
        </w:rPr>
        <w:t>6</w:t>
      </w:r>
      <w:r w:rsidRPr="0077742C">
        <w:rPr>
          <w:rFonts w:ascii="Arial" w:hAnsi="Arial" w:cs="Arial"/>
          <w:sz w:val="24"/>
          <w:szCs w:val="24"/>
        </w:rPr>
        <w:t>, maka bantuan keuangan tersebut ditampung dalam LRA pemerintah provinsi atau pemerintah kabupaten/kota penerima bantuan.</w:t>
      </w:r>
    </w:p>
    <w:p w:rsidR="00457ECF" w:rsidRPr="0077742C" w:rsidRDefault="00457ECF" w:rsidP="006A1DDC">
      <w:pPr>
        <w:pStyle w:val="Footer"/>
        <w:numPr>
          <w:ilvl w:val="0"/>
          <w:numId w:val="13"/>
        </w:numPr>
        <w:tabs>
          <w:tab w:val="clear" w:pos="4513"/>
          <w:tab w:val="clear" w:pos="9026"/>
        </w:tabs>
        <w:spacing w:before="120" w:after="120" w:line="300" w:lineRule="auto"/>
        <w:ind w:left="1418" w:hanging="425"/>
        <w:jc w:val="both"/>
        <w:rPr>
          <w:rFonts w:ascii="Arial" w:hAnsi="Arial" w:cs="Arial"/>
          <w:sz w:val="24"/>
          <w:szCs w:val="24"/>
        </w:rPr>
      </w:pPr>
      <w:r w:rsidRPr="0077742C">
        <w:rPr>
          <w:rFonts w:ascii="Arial" w:hAnsi="Arial" w:cs="Arial"/>
          <w:sz w:val="24"/>
          <w:szCs w:val="24"/>
        </w:rPr>
        <w:t>Penganggaran pendapatan hibah yang bersumber dari pemerintah, pemerintah daerah lainnya atau pihak ketiga, baik dari badan, lembaga, organisasi swasta dalam negeri/luar negeri, kelompok masyarakat maupun perorangan yang tidak mengikat dan tidak mempunyai konsekuensi pengeluaran atau pengurangan kewajiban pihak ketiga atau pemberi hibah, dianggarkan dalam APBD setelah adanya kepastian pendapatan dimaksud.</w:t>
      </w:r>
    </w:p>
    <w:p w:rsidR="00457ECF" w:rsidRPr="0077742C" w:rsidRDefault="00457ECF" w:rsidP="006A1DDC">
      <w:pPr>
        <w:pStyle w:val="Footer"/>
        <w:spacing w:before="120" w:after="120" w:line="300" w:lineRule="auto"/>
        <w:ind w:left="1418"/>
        <w:jc w:val="both"/>
        <w:rPr>
          <w:rFonts w:ascii="Arial" w:hAnsi="Arial" w:cs="Arial"/>
          <w:sz w:val="24"/>
          <w:szCs w:val="24"/>
        </w:rPr>
      </w:pPr>
      <w:r w:rsidRPr="0077742C">
        <w:rPr>
          <w:rFonts w:ascii="Arial" w:hAnsi="Arial" w:cs="Arial"/>
          <w:sz w:val="24"/>
          <w:szCs w:val="24"/>
        </w:rPr>
        <w:t>Untuk kepastian pendapatan hibah yang bersumber dari pemerintah daerah lainnya tersebut didasarkan pada perjanjian hibah antara Kepala Daerah/pejabat yang diberi kuasa selaku pemberi dengan Kepala Daerah/pejabat yang diberi kuasa selaku penerima, sedangkan untuk penerimaan hibah yang bersumber dari pihak ketiga juga didasarkan pada perjanjian hibah antara pihak ketiga selaku pemberi dengan Kepala Daerah/pejabat yang diberi kuasa selaku penerima.</w:t>
      </w:r>
    </w:p>
    <w:p w:rsidR="00457ECF" w:rsidRPr="0077742C" w:rsidRDefault="00457ECF" w:rsidP="006A1DDC">
      <w:pPr>
        <w:pStyle w:val="Footer"/>
        <w:spacing w:before="120" w:after="120" w:line="300" w:lineRule="auto"/>
        <w:ind w:left="1418"/>
        <w:jc w:val="both"/>
        <w:rPr>
          <w:rFonts w:ascii="Arial" w:hAnsi="Arial" w:cs="Arial"/>
          <w:sz w:val="24"/>
          <w:szCs w:val="24"/>
        </w:rPr>
      </w:pPr>
      <w:r w:rsidRPr="0077742C">
        <w:rPr>
          <w:rFonts w:ascii="Arial" w:hAnsi="Arial" w:cs="Arial"/>
          <w:sz w:val="24"/>
          <w:szCs w:val="24"/>
        </w:rPr>
        <w:t>Dari aspek teknis penganggaran, pendapatan tersebut di atas dianggarkan pada akun pendapatan, kelompok pendapatan Lain-Lain Pendapatan Daerah Yang Sah, dan diuraikan ke dalam jenis, obyek dan rincian obyek pendapatan sesuai kode rekening berkenaan.</w:t>
      </w:r>
    </w:p>
    <w:p w:rsidR="00457ECF" w:rsidRPr="0077742C" w:rsidRDefault="00457ECF" w:rsidP="006A1DDC">
      <w:pPr>
        <w:pStyle w:val="Footer"/>
        <w:numPr>
          <w:ilvl w:val="0"/>
          <w:numId w:val="13"/>
        </w:numPr>
        <w:tabs>
          <w:tab w:val="clear" w:pos="4513"/>
          <w:tab w:val="clear" w:pos="9026"/>
        </w:tabs>
        <w:spacing w:before="120" w:after="120" w:line="300" w:lineRule="auto"/>
        <w:ind w:left="1418" w:hanging="425"/>
        <w:jc w:val="both"/>
        <w:rPr>
          <w:rFonts w:ascii="Arial" w:hAnsi="Arial" w:cs="Arial"/>
          <w:sz w:val="24"/>
          <w:szCs w:val="24"/>
        </w:rPr>
      </w:pPr>
      <w:r w:rsidRPr="0077742C">
        <w:rPr>
          <w:rFonts w:ascii="Arial" w:hAnsi="Arial" w:cs="Arial"/>
          <w:sz w:val="24"/>
          <w:szCs w:val="24"/>
        </w:rPr>
        <w:t>Penganggaran pendapatan yang bersumber dari sumbangan pihak ketiga, baik dari badan, lembaga, organisasi swasta dalam negeri, kelompok masyarakat maupun perorangan yang tidak mengikat dan tidak mempunyai konsekuensi pengeluaran atau pengurangan kewajiban pihak ketiga atau pemberi sumbangan, dianggarkan dalam APBD setelah adanya kepastian pendapatan dimaksud.</w:t>
      </w:r>
    </w:p>
    <w:p w:rsidR="00457ECF" w:rsidRPr="0077742C" w:rsidRDefault="00457ECF" w:rsidP="006A1DDC">
      <w:pPr>
        <w:pStyle w:val="Footer"/>
        <w:spacing w:before="120" w:after="120" w:line="300" w:lineRule="auto"/>
        <w:ind w:left="1418"/>
        <w:jc w:val="both"/>
        <w:rPr>
          <w:rFonts w:ascii="Arial" w:hAnsi="Arial" w:cs="Arial"/>
          <w:sz w:val="24"/>
          <w:szCs w:val="24"/>
        </w:rPr>
      </w:pPr>
      <w:r w:rsidRPr="0077742C">
        <w:rPr>
          <w:rFonts w:ascii="Arial" w:hAnsi="Arial" w:cs="Arial"/>
          <w:sz w:val="24"/>
          <w:szCs w:val="24"/>
        </w:rPr>
        <w:t>Dari aspek teknis penganggaran, pendapatan tersebut di atas dianggarkan pada akun pendapatan, kelompok pendapatan Lain-lain Pendapatan Daerah Yang Sah, dan diuraikan ke dalam jenis, obyek dan rincian obyek pendapatan sesuai kode rekening berkenaan.</w:t>
      </w:r>
    </w:p>
    <w:p w:rsidR="00457ECF" w:rsidRPr="0077742C" w:rsidRDefault="00457ECF" w:rsidP="006A1DDC">
      <w:pPr>
        <w:shd w:val="clear" w:color="auto" w:fill="FFFFFF"/>
        <w:spacing w:before="120" w:after="120" w:line="300" w:lineRule="auto"/>
        <w:ind w:left="1418"/>
        <w:jc w:val="both"/>
        <w:rPr>
          <w:rFonts w:ascii="Arial" w:hAnsi="Arial" w:cs="Arial"/>
          <w:sz w:val="24"/>
          <w:szCs w:val="24"/>
        </w:rPr>
      </w:pPr>
      <w:r w:rsidRPr="0077742C">
        <w:rPr>
          <w:rFonts w:ascii="Arial" w:hAnsi="Arial" w:cs="Arial"/>
          <w:sz w:val="24"/>
          <w:szCs w:val="24"/>
        </w:rPr>
        <w:t>Dalam hal pemerintah daerah memperoleh dana darurat dari pemerintah dianggarkan pada akun pendapatan, kelompok Lain-lain Pendapatan Daerah Yang Sah, dan diuraikan ke dalam jenis, obyek dan rincian obyek pendapatan Dana Darurat.</w:t>
      </w:r>
    </w:p>
    <w:p w:rsidR="00457ECF" w:rsidRPr="00EC404D" w:rsidRDefault="00457ECF" w:rsidP="006A1DDC">
      <w:pPr>
        <w:spacing w:before="240" w:after="120" w:line="300" w:lineRule="auto"/>
        <w:jc w:val="both"/>
        <w:rPr>
          <w:rFonts w:ascii="Arial" w:hAnsi="Arial" w:cs="Arial"/>
          <w:b/>
          <w:sz w:val="24"/>
          <w:szCs w:val="24"/>
        </w:rPr>
      </w:pPr>
      <w:r w:rsidRPr="00EC404D">
        <w:rPr>
          <w:rFonts w:ascii="Arial" w:hAnsi="Arial" w:cs="Arial"/>
          <w:b/>
          <w:sz w:val="24"/>
          <w:szCs w:val="24"/>
        </w:rPr>
        <w:lastRenderedPageBreak/>
        <w:t>2.2. Penerimaan Pembiayaan</w:t>
      </w:r>
    </w:p>
    <w:p w:rsidR="00457ECF" w:rsidRPr="00EC404D" w:rsidRDefault="00457ECF" w:rsidP="006A1DDC">
      <w:pPr>
        <w:autoSpaceDE w:val="0"/>
        <w:autoSpaceDN w:val="0"/>
        <w:adjustRightInd w:val="0"/>
        <w:spacing w:before="120" w:after="120" w:line="300" w:lineRule="auto"/>
        <w:ind w:left="490" w:firstLine="567"/>
        <w:jc w:val="both"/>
        <w:rPr>
          <w:rFonts w:ascii="Arial" w:eastAsia="Calibri" w:hAnsi="Arial" w:cs="Arial"/>
          <w:sz w:val="24"/>
          <w:szCs w:val="24"/>
        </w:rPr>
      </w:pPr>
      <w:r w:rsidRPr="00EC404D">
        <w:rPr>
          <w:rFonts w:ascii="Arial" w:eastAsia="Calibri" w:hAnsi="Arial" w:cs="Arial"/>
          <w:sz w:val="24"/>
          <w:szCs w:val="24"/>
        </w:rPr>
        <w:t>Kebijakan penerimaan pembiayaan daerah Kota Payakumbuh tahun anggaran 201</w:t>
      </w:r>
      <w:r>
        <w:rPr>
          <w:rFonts w:ascii="Arial" w:eastAsia="Calibri" w:hAnsi="Arial" w:cs="Arial"/>
          <w:sz w:val="24"/>
          <w:szCs w:val="24"/>
        </w:rPr>
        <w:t>6</w:t>
      </w:r>
      <w:r w:rsidRPr="00EC404D">
        <w:rPr>
          <w:rFonts w:ascii="Arial" w:eastAsia="Calibri" w:hAnsi="Arial" w:cs="Arial"/>
          <w:sz w:val="24"/>
          <w:szCs w:val="24"/>
        </w:rPr>
        <w:t xml:space="preserve"> yaitu, penganggaran Sisa Lebih Perhitungan Anggaran Tahun Anggaran Sebelumnya (SiLPA) dihitung berdasarkan perkiraan yang rasional dengan mempertimbangkan perkiraan realisasi anggaran yang tercantum dalam APBD Tahun Anggaran 201</w:t>
      </w:r>
      <w:r>
        <w:rPr>
          <w:rFonts w:ascii="Arial" w:eastAsia="Calibri" w:hAnsi="Arial" w:cs="Arial"/>
          <w:sz w:val="24"/>
          <w:szCs w:val="24"/>
        </w:rPr>
        <w:t>5</w:t>
      </w:r>
      <w:r w:rsidRPr="00EC404D">
        <w:rPr>
          <w:rFonts w:ascii="Arial" w:eastAsia="Calibri" w:hAnsi="Arial" w:cs="Arial"/>
          <w:sz w:val="24"/>
          <w:szCs w:val="24"/>
        </w:rPr>
        <w:t>.</w:t>
      </w:r>
    </w:p>
    <w:p w:rsidR="00457ECF" w:rsidRDefault="00457ECF" w:rsidP="006A1DDC">
      <w:pPr>
        <w:tabs>
          <w:tab w:val="left" w:pos="540"/>
          <w:tab w:val="left" w:pos="1260"/>
        </w:tabs>
        <w:spacing w:before="120" w:after="120" w:line="300" w:lineRule="auto"/>
        <w:ind w:left="488" w:firstLine="567"/>
        <w:jc w:val="both"/>
        <w:rPr>
          <w:rFonts w:ascii="Arial" w:hAnsi="Arial" w:cs="Arial"/>
          <w:sz w:val="24"/>
          <w:szCs w:val="24"/>
        </w:rPr>
      </w:pPr>
      <w:r w:rsidRPr="00EC404D">
        <w:rPr>
          <w:rFonts w:ascii="Arial" w:hAnsi="Arial" w:cs="Arial"/>
          <w:sz w:val="24"/>
          <w:szCs w:val="24"/>
        </w:rPr>
        <w:t>Untuk lebih jelasnya rencana pendapatan dan penerimaan pembiayaan daerah tahun anggaran 201</w:t>
      </w:r>
      <w:r>
        <w:rPr>
          <w:rFonts w:ascii="Arial" w:hAnsi="Arial" w:cs="Arial"/>
          <w:sz w:val="24"/>
          <w:szCs w:val="24"/>
        </w:rPr>
        <w:t>6</w:t>
      </w:r>
      <w:r w:rsidRPr="00EC404D">
        <w:rPr>
          <w:rFonts w:ascii="Arial" w:hAnsi="Arial" w:cs="Arial"/>
          <w:sz w:val="24"/>
          <w:szCs w:val="24"/>
        </w:rPr>
        <w:t xml:space="preserve"> sebagaimana tertuang pada Tabel 2.1.</w:t>
      </w:r>
    </w:p>
    <w:p w:rsidR="00457ECF" w:rsidRPr="00EC404D" w:rsidRDefault="00457ECF" w:rsidP="006A1DDC">
      <w:pPr>
        <w:spacing w:before="120" w:after="0" w:line="240" w:lineRule="auto"/>
        <w:jc w:val="center"/>
        <w:rPr>
          <w:rFonts w:ascii="Arial" w:hAnsi="Arial" w:cs="Arial"/>
          <w:b/>
          <w:sz w:val="24"/>
          <w:szCs w:val="24"/>
        </w:rPr>
      </w:pPr>
      <w:r w:rsidRPr="00EC404D">
        <w:rPr>
          <w:rFonts w:ascii="Arial" w:hAnsi="Arial" w:cs="Arial"/>
          <w:b/>
          <w:sz w:val="24"/>
          <w:szCs w:val="24"/>
        </w:rPr>
        <w:t>Tabel 2.1</w:t>
      </w:r>
    </w:p>
    <w:p w:rsidR="00457ECF" w:rsidRPr="00EC404D" w:rsidRDefault="00457ECF" w:rsidP="00457ECF">
      <w:pPr>
        <w:spacing w:after="0" w:line="240" w:lineRule="auto"/>
        <w:jc w:val="center"/>
        <w:rPr>
          <w:rFonts w:ascii="Arial" w:hAnsi="Arial" w:cs="Arial"/>
          <w:b/>
          <w:sz w:val="24"/>
          <w:szCs w:val="24"/>
        </w:rPr>
      </w:pPr>
      <w:r w:rsidRPr="00EC404D">
        <w:rPr>
          <w:rFonts w:ascii="Arial" w:hAnsi="Arial" w:cs="Arial"/>
          <w:b/>
          <w:sz w:val="24"/>
          <w:szCs w:val="24"/>
        </w:rPr>
        <w:t xml:space="preserve">Target Pendapatan dan Penerimaan Pembiayaan Daerah </w:t>
      </w:r>
    </w:p>
    <w:p w:rsidR="00457ECF" w:rsidRPr="00EC404D" w:rsidRDefault="00457ECF" w:rsidP="00457ECF">
      <w:pPr>
        <w:spacing w:after="0" w:line="240" w:lineRule="auto"/>
        <w:jc w:val="center"/>
        <w:rPr>
          <w:rFonts w:ascii="Arial" w:hAnsi="Arial" w:cs="Arial"/>
          <w:b/>
          <w:sz w:val="24"/>
          <w:szCs w:val="24"/>
        </w:rPr>
      </w:pPr>
      <w:r w:rsidRPr="00EC404D">
        <w:rPr>
          <w:rFonts w:ascii="Arial" w:hAnsi="Arial" w:cs="Arial"/>
          <w:b/>
          <w:sz w:val="24"/>
          <w:szCs w:val="24"/>
        </w:rPr>
        <w:t>Tahun Anggaran 201</w:t>
      </w:r>
      <w:r>
        <w:rPr>
          <w:rFonts w:ascii="Arial" w:hAnsi="Arial" w:cs="Arial"/>
          <w:b/>
          <w:sz w:val="24"/>
          <w:szCs w:val="24"/>
        </w:rPr>
        <w:t>6</w:t>
      </w:r>
    </w:p>
    <w:p w:rsidR="00457ECF" w:rsidRPr="00EC404D" w:rsidRDefault="00457ECF" w:rsidP="00457ECF">
      <w:pPr>
        <w:spacing w:after="0" w:line="240" w:lineRule="auto"/>
        <w:jc w:val="center"/>
        <w:rPr>
          <w:rFonts w:ascii="Arial" w:hAnsi="Arial" w:cs="Arial"/>
          <w:b/>
          <w:sz w:val="24"/>
          <w:szCs w:val="24"/>
        </w:rPr>
      </w:pPr>
    </w:p>
    <w:tbl>
      <w:tblPr>
        <w:tblW w:w="4642"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
        <w:gridCol w:w="3858"/>
        <w:gridCol w:w="2429"/>
        <w:gridCol w:w="1427"/>
      </w:tblGrid>
      <w:tr w:rsidR="00457ECF" w:rsidRPr="006A1DDC" w:rsidTr="006A1DDC">
        <w:trPr>
          <w:trHeight w:val="689"/>
        </w:trPr>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57ECF" w:rsidRPr="006A1DDC" w:rsidRDefault="00457ECF" w:rsidP="006A1DDC">
            <w:pPr>
              <w:spacing w:after="0" w:line="240" w:lineRule="auto"/>
              <w:jc w:val="center"/>
              <w:rPr>
                <w:rFonts w:ascii="Arial" w:eastAsia="Calibri" w:hAnsi="Arial" w:cs="Arial"/>
                <w:b/>
                <w:bCs/>
              </w:rPr>
            </w:pPr>
            <w:r w:rsidRPr="006A1DDC">
              <w:rPr>
                <w:rFonts w:ascii="Arial" w:eastAsia="Calibri" w:hAnsi="Arial" w:cs="Arial"/>
                <w:b/>
                <w:bCs/>
              </w:rPr>
              <w:t>No.</w:t>
            </w:r>
          </w:p>
        </w:tc>
        <w:tc>
          <w:tcPr>
            <w:tcW w:w="231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57ECF" w:rsidRPr="006A1DDC" w:rsidRDefault="00457ECF" w:rsidP="006A1DDC">
            <w:pPr>
              <w:spacing w:after="0" w:line="240" w:lineRule="auto"/>
              <w:jc w:val="center"/>
              <w:rPr>
                <w:rFonts w:ascii="Arial" w:eastAsia="Calibri" w:hAnsi="Arial" w:cs="Arial"/>
                <w:b/>
                <w:bCs/>
              </w:rPr>
            </w:pPr>
            <w:r w:rsidRPr="006A1DDC">
              <w:rPr>
                <w:rFonts w:ascii="Arial" w:eastAsia="Calibri" w:hAnsi="Arial" w:cs="Arial"/>
                <w:b/>
                <w:bCs/>
              </w:rPr>
              <w:t>Pendapatan dan Penerimaan Pembiayaan Daerah</w:t>
            </w:r>
          </w:p>
        </w:tc>
        <w:tc>
          <w:tcPr>
            <w:tcW w:w="14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57ECF" w:rsidRPr="006A1DDC" w:rsidRDefault="00457ECF" w:rsidP="006A1DDC">
            <w:pPr>
              <w:spacing w:after="0" w:line="240" w:lineRule="auto"/>
              <w:jc w:val="center"/>
              <w:rPr>
                <w:rFonts w:ascii="Arial" w:eastAsia="Calibri" w:hAnsi="Arial" w:cs="Arial"/>
                <w:b/>
                <w:bCs/>
              </w:rPr>
            </w:pPr>
            <w:r w:rsidRPr="006A1DDC">
              <w:rPr>
                <w:rFonts w:ascii="Arial" w:eastAsia="Calibri" w:hAnsi="Arial" w:cs="Arial"/>
                <w:b/>
                <w:bCs/>
              </w:rPr>
              <w:t>Target Tahun Anggaran Berkenaan</w:t>
            </w:r>
          </w:p>
        </w:tc>
        <w:tc>
          <w:tcPr>
            <w:tcW w:w="83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57ECF" w:rsidRPr="006A1DDC" w:rsidRDefault="00457ECF" w:rsidP="006A1DDC">
            <w:pPr>
              <w:spacing w:after="0" w:line="240" w:lineRule="auto"/>
              <w:jc w:val="center"/>
              <w:rPr>
                <w:rFonts w:ascii="Arial" w:eastAsia="Calibri" w:hAnsi="Arial" w:cs="Arial"/>
                <w:b/>
                <w:bCs/>
              </w:rPr>
            </w:pPr>
            <w:r w:rsidRPr="006A1DDC">
              <w:rPr>
                <w:rFonts w:ascii="Arial" w:eastAsia="Calibri" w:hAnsi="Arial" w:cs="Arial"/>
                <w:b/>
                <w:bCs/>
              </w:rPr>
              <w:t>Keterangan</w:t>
            </w:r>
          </w:p>
        </w:tc>
      </w:tr>
      <w:tr w:rsidR="00457ECF" w:rsidRPr="006A1DDC" w:rsidTr="006A1DDC">
        <w:trPr>
          <w:trHeight w:val="241"/>
        </w:trPr>
        <w:tc>
          <w:tcPr>
            <w:tcW w:w="393"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6A1DDC">
            <w:pPr>
              <w:spacing w:after="0" w:line="240" w:lineRule="auto"/>
              <w:jc w:val="center"/>
              <w:rPr>
                <w:rFonts w:ascii="Arial" w:eastAsia="Calibri" w:hAnsi="Arial" w:cs="Arial"/>
                <w:bCs/>
                <w:i/>
              </w:rPr>
            </w:pPr>
            <w:r w:rsidRPr="006A1DDC">
              <w:rPr>
                <w:rFonts w:ascii="Arial" w:eastAsia="Calibri" w:hAnsi="Arial" w:cs="Arial"/>
                <w:bCs/>
                <w:i/>
              </w:rPr>
              <w:t>1</w:t>
            </w:r>
          </w:p>
        </w:tc>
        <w:tc>
          <w:tcPr>
            <w:tcW w:w="2316"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6A1DDC">
            <w:pPr>
              <w:spacing w:after="0" w:line="240" w:lineRule="auto"/>
              <w:jc w:val="center"/>
              <w:rPr>
                <w:rFonts w:ascii="Arial" w:eastAsia="Calibri" w:hAnsi="Arial" w:cs="Arial"/>
                <w:bCs/>
                <w:i/>
              </w:rPr>
            </w:pPr>
            <w:r w:rsidRPr="006A1DDC">
              <w:rPr>
                <w:rFonts w:ascii="Arial" w:eastAsia="Calibri" w:hAnsi="Arial" w:cs="Arial"/>
                <w:bCs/>
                <w:i/>
              </w:rPr>
              <w:t>2</w:t>
            </w:r>
          </w:p>
        </w:tc>
        <w:tc>
          <w:tcPr>
            <w:tcW w:w="1460"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6A1DDC">
            <w:pPr>
              <w:spacing w:after="0" w:line="240" w:lineRule="auto"/>
              <w:jc w:val="center"/>
              <w:rPr>
                <w:rFonts w:ascii="Arial" w:eastAsia="Calibri" w:hAnsi="Arial" w:cs="Arial"/>
                <w:bCs/>
                <w:i/>
              </w:rPr>
            </w:pPr>
            <w:r w:rsidRPr="006A1DDC">
              <w:rPr>
                <w:rFonts w:ascii="Arial" w:eastAsia="Calibri" w:hAnsi="Arial" w:cs="Arial"/>
                <w:bCs/>
                <w:i/>
              </w:rPr>
              <w:t>3</w:t>
            </w:r>
          </w:p>
        </w:tc>
        <w:tc>
          <w:tcPr>
            <w:tcW w:w="832"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6A1DDC">
            <w:pPr>
              <w:spacing w:after="0" w:line="240" w:lineRule="auto"/>
              <w:jc w:val="center"/>
              <w:rPr>
                <w:rFonts w:ascii="Arial" w:eastAsia="Calibri" w:hAnsi="Arial" w:cs="Arial"/>
                <w:bCs/>
                <w:i/>
              </w:rPr>
            </w:pPr>
            <w:r w:rsidRPr="006A1DDC">
              <w:rPr>
                <w:rFonts w:ascii="Arial" w:eastAsia="Calibri" w:hAnsi="Arial" w:cs="Arial"/>
                <w:bCs/>
                <w:i/>
              </w:rPr>
              <w:t>4</w:t>
            </w:r>
          </w:p>
        </w:tc>
      </w:tr>
      <w:tr w:rsidR="00457ECF" w:rsidRPr="006A1DDC" w:rsidTr="00B1552D">
        <w:trPr>
          <w:trHeight w:val="242"/>
        </w:trPr>
        <w:tc>
          <w:tcPr>
            <w:tcW w:w="393" w:type="pct"/>
            <w:tcBorders>
              <w:top w:val="single" w:sz="4" w:space="0" w:color="auto"/>
              <w:left w:val="single" w:sz="4" w:space="0" w:color="auto"/>
              <w:bottom w:val="single" w:sz="4" w:space="0" w:color="auto"/>
              <w:right w:val="single" w:sz="4" w:space="0" w:color="auto"/>
            </w:tcBorders>
          </w:tcPr>
          <w:p w:rsidR="00457ECF" w:rsidRPr="006A1DDC" w:rsidRDefault="00457ECF" w:rsidP="006A1DDC">
            <w:pPr>
              <w:autoSpaceDE w:val="0"/>
              <w:autoSpaceDN w:val="0"/>
              <w:adjustRightInd w:val="0"/>
              <w:spacing w:after="0" w:line="240" w:lineRule="auto"/>
              <w:jc w:val="center"/>
              <w:rPr>
                <w:rFonts w:ascii="Arial" w:eastAsia="Calibri" w:hAnsi="Arial" w:cs="Arial"/>
                <w:b/>
              </w:rPr>
            </w:pPr>
            <w:r w:rsidRPr="006A1DDC">
              <w:rPr>
                <w:rFonts w:ascii="Arial" w:eastAsia="Calibri" w:hAnsi="Arial" w:cs="Arial"/>
                <w:b/>
              </w:rPr>
              <w:t>1</w:t>
            </w:r>
          </w:p>
        </w:tc>
        <w:tc>
          <w:tcPr>
            <w:tcW w:w="2316"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pStyle w:val="Heading1"/>
              <w:spacing w:before="0" w:after="0"/>
              <w:rPr>
                <w:rFonts w:ascii="Arial" w:hAnsi="Arial" w:cs="Arial"/>
                <w:noProof w:val="0"/>
                <w:color w:val="auto"/>
                <w:sz w:val="22"/>
                <w:szCs w:val="22"/>
              </w:rPr>
            </w:pPr>
            <w:r w:rsidRPr="006A1DDC">
              <w:rPr>
                <w:rFonts w:ascii="Arial" w:hAnsi="Arial" w:cs="Arial"/>
                <w:noProof w:val="0"/>
                <w:color w:val="auto"/>
                <w:sz w:val="22"/>
                <w:szCs w:val="22"/>
              </w:rPr>
              <w:t>Pendapatan Asli Daerah</w:t>
            </w:r>
          </w:p>
        </w:tc>
        <w:tc>
          <w:tcPr>
            <w:tcW w:w="1460"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jc w:val="right"/>
              <w:rPr>
                <w:rFonts w:ascii="Arial" w:hAnsi="Arial" w:cs="Arial"/>
                <w:b/>
              </w:rPr>
            </w:pPr>
            <w:r w:rsidRPr="006A1DDC">
              <w:rPr>
                <w:rFonts w:ascii="Arial" w:hAnsi="Arial" w:cs="Arial"/>
                <w:b/>
              </w:rPr>
              <w:t>602.641.905.626</w:t>
            </w:r>
          </w:p>
        </w:tc>
        <w:tc>
          <w:tcPr>
            <w:tcW w:w="832"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spacing w:after="0" w:line="240" w:lineRule="auto"/>
              <w:rPr>
                <w:rFonts w:ascii="Arial" w:eastAsia="Calibri" w:hAnsi="Arial" w:cs="Arial"/>
                <w:b/>
                <w:bCs/>
              </w:rPr>
            </w:pPr>
          </w:p>
        </w:tc>
      </w:tr>
      <w:tr w:rsidR="00457ECF" w:rsidRPr="006A1DDC" w:rsidTr="00B1552D">
        <w:trPr>
          <w:trHeight w:val="125"/>
        </w:trPr>
        <w:tc>
          <w:tcPr>
            <w:tcW w:w="393" w:type="pct"/>
            <w:tcBorders>
              <w:top w:val="single" w:sz="4" w:space="0" w:color="auto"/>
              <w:left w:val="single" w:sz="4" w:space="0" w:color="auto"/>
              <w:bottom w:val="single" w:sz="4" w:space="0" w:color="auto"/>
              <w:right w:val="single" w:sz="4" w:space="0" w:color="auto"/>
            </w:tcBorders>
          </w:tcPr>
          <w:p w:rsidR="00457ECF" w:rsidRPr="006A1DDC" w:rsidRDefault="00457ECF" w:rsidP="006A1DDC">
            <w:pPr>
              <w:autoSpaceDE w:val="0"/>
              <w:autoSpaceDN w:val="0"/>
              <w:adjustRightInd w:val="0"/>
              <w:spacing w:after="0" w:line="240" w:lineRule="auto"/>
              <w:jc w:val="center"/>
              <w:rPr>
                <w:rFonts w:ascii="Arial" w:eastAsia="Calibri" w:hAnsi="Arial" w:cs="Arial"/>
              </w:rPr>
            </w:pPr>
            <w:r w:rsidRPr="006A1DDC">
              <w:rPr>
                <w:rFonts w:ascii="Arial" w:eastAsia="Calibri" w:hAnsi="Arial" w:cs="Arial"/>
              </w:rPr>
              <w:t>1.1</w:t>
            </w:r>
          </w:p>
        </w:tc>
        <w:tc>
          <w:tcPr>
            <w:tcW w:w="2316"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spacing w:after="0" w:line="240" w:lineRule="auto"/>
              <w:rPr>
                <w:rFonts w:ascii="Arial" w:eastAsia="Calibri" w:hAnsi="Arial" w:cs="Arial"/>
              </w:rPr>
            </w:pPr>
            <w:r w:rsidRPr="006A1DDC">
              <w:rPr>
                <w:rFonts w:ascii="Arial" w:eastAsia="Calibri" w:hAnsi="Arial" w:cs="Arial"/>
              </w:rPr>
              <w:t>Pajak Daerah</w:t>
            </w:r>
          </w:p>
        </w:tc>
        <w:tc>
          <w:tcPr>
            <w:tcW w:w="1460"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jc w:val="right"/>
              <w:rPr>
                <w:rFonts w:ascii="Arial" w:hAnsi="Arial" w:cs="Arial"/>
              </w:rPr>
            </w:pPr>
            <w:r w:rsidRPr="006A1DDC">
              <w:rPr>
                <w:rFonts w:ascii="Arial" w:hAnsi="Arial" w:cs="Arial"/>
              </w:rPr>
              <w:t>75.290.998.437</w:t>
            </w:r>
          </w:p>
        </w:tc>
        <w:tc>
          <w:tcPr>
            <w:tcW w:w="832"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spacing w:after="0" w:line="240" w:lineRule="auto"/>
              <w:rPr>
                <w:rFonts w:ascii="Arial" w:eastAsia="Calibri" w:hAnsi="Arial" w:cs="Arial"/>
                <w:b/>
                <w:bCs/>
              </w:rPr>
            </w:pPr>
          </w:p>
        </w:tc>
      </w:tr>
      <w:tr w:rsidR="00457ECF" w:rsidRPr="006A1DDC" w:rsidTr="00B1552D">
        <w:trPr>
          <w:trHeight w:val="224"/>
        </w:trPr>
        <w:tc>
          <w:tcPr>
            <w:tcW w:w="393" w:type="pct"/>
            <w:tcBorders>
              <w:top w:val="single" w:sz="4" w:space="0" w:color="auto"/>
              <w:left w:val="single" w:sz="4" w:space="0" w:color="auto"/>
              <w:bottom w:val="single" w:sz="4" w:space="0" w:color="auto"/>
              <w:right w:val="single" w:sz="4" w:space="0" w:color="auto"/>
            </w:tcBorders>
          </w:tcPr>
          <w:p w:rsidR="00457ECF" w:rsidRPr="006A1DDC" w:rsidRDefault="00457ECF" w:rsidP="006A1DDC">
            <w:pPr>
              <w:autoSpaceDE w:val="0"/>
              <w:autoSpaceDN w:val="0"/>
              <w:adjustRightInd w:val="0"/>
              <w:spacing w:after="0" w:line="240" w:lineRule="auto"/>
              <w:jc w:val="center"/>
              <w:rPr>
                <w:rFonts w:ascii="Arial" w:eastAsia="Calibri" w:hAnsi="Arial" w:cs="Arial"/>
              </w:rPr>
            </w:pPr>
            <w:r w:rsidRPr="006A1DDC">
              <w:rPr>
                <w:rFonts w:ascii="Arial" w:eastAsia="Calibri" w:hAnsi="Arial" w:cs="Arial"/>
              </w:rPr>
              <w:t>1.2</w:t>
            </w:r>
          </w:p>
        </w:tc>
        <w:tc>
          <w:tcPr>
            <w:tcW w:w="2316"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spacing w:after="0" w:line="240" w:lineRule="auto"/>
              <w:rPr>
                <w:rFonts w:ascii="Arial" w:eastAsia="Calibri" w:hAnsi="Arial" w:cs="Arial"/>
              </w:rPr>
            </w:pPr>
            <w:r w:rsidRPr="006A1DDC">
              <w:rPr>
                <w:rFonts w:ascii="Arial" w:eastAsia="Calibri" w:hAnsi="Arial" w:cs="Arial"/>
              </w:rPr>
              <w:t>Retribusi Daerah</w:t>
            </w:r>
          </w:p>
        </w:tc>
        <w:tc>
          <w:tcPr>
            <w:tcW w:w="1460"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jc w:val="right"/>
              <w:rPr>
                <w:rFonts w:ascii="Arial" w:hAnsi="Arial" w:cs="Arial"/>
              </w:rPr>
            </w:pPr>
            <w:r w:rsidRPr="006A1DDC">
              <w:rPr>
                <w:rFonts w:ascii="Arial" w:hAnsi="Arial" w:cs="Arial"/>
              </w:rPr>
              <w:t>10.754.785.000</w:t>
            </w:r>
          </w:p>
        </w:tc>
        <w:tc>
          <w:tcPr>
            <w:tcW w:w="832"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spacing w:after="0" w:line="240" w:lineRule="auto"/>
              <w:rPr>
                <w:rFonts w:ascii="Arial" w:eastAsia="Calibri" w:hAnsi="Arial" w:cs="Arial"/>
                <w:b/>
                <w:bCs/>
              </w:rPr>
            </w:pPr>
          </w:p>
        </w:tc>
      </w:tr>
      <w:tr w:rsidR="00457ECF" w:rsidRPr="006A1DDC" w:rsidTr="00B1552D">
        <w:trPr>
          <w:trHeight w:val="377"/>
        </w:trPr>
        <w:tc>
          <w:tcPr>
            <w:tcW w:w="393" w:type="pct"/>
            <w:tcBorders>
              <w:top w:val="single" w:sz="4" w:space="0" w:color="auto"/>
              <w:left w:val="single" w:sz="4" w:space="0" w:color="auto"/>
              <w:bottom w:val="single" w:sz="4" w:space="0" w:color="auto"/>
              <w:right w:val="single" w:sz="4" w:space="0" w:color="auto"/>
            </w:tcBorders>
          </w:tcPr>
          <w:p w:rsidR="00457ECF" w:rsidRPr="006A1DDC" w:rsidRDefault="00457ECF" w:rsidP="006A1DDC">
            <w:pPr>
              <w:autoSpaceDE w:val="0"/>
              <w:autoSpaceDN w:val="0"/>
              <w:adjustRightInd w:val="0"/>
              <w:spacing w:after="0" w:line="240" w:lineRule="auto"/>
              <w:jc w:val="center"/>
              <w:rPr>
                <w:rFonts w:ascii="Arial" w:eastAsia="Calibri" w:hAnsi="Arial" w:cs="Arial"/>
              </w:rPr>
            </w:pPr>
            <w:r w:rsidRPr="006A1DDC">
              <w:rPr>
                <w:rFonts w:ascii="Arial" w:eastAsia="Calibri" w:hAnsi="Arial" w:cs="Arial"/>
              </w:rPr>
              <w:t>1.3</w:t>
            </w:r>
          </w:p>
        </w:tc>
        <w:tc>
          <w:tcPr>
            <w:tcW w:w="2316"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spacing w:after="0" w:line="240" w:lineRule="auto"/>
              <w:rPr>
                <w:rFonts w:ascii="Arial" w:eastAsia="Calibri" w:hAnsi="Arial" w:cs="Arial"/>
              </w:rPr>
            </w:pPr>
            <w:r w:rsidRPr="006A1DDC">
              <w:rPr>
                <w:rFonts w:ascii="Arial" w:eastAsia="Calibri" w:hAnsi="Arial" w:cs="Arial"/>
              </w:rPr>
              <w:t>Hasil Pengelolaan Kekayaan Daerah yang dipisahkan</w:t>
            </w:r>
          </w:p>
        </w:tc>
        <w:tc>
          <w:tcPr>
            <w:tcW w:w="1460"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jc w:val="right"/>
              <w:rPr>
                <w:rFonts w:ascii="Arial" w:hAnsi="Arial" w:cs="Arial"/>
              </w:rPr>
            </w:pPr>
            <w:r w:rsidRPr="006A1DDC">
              <w:rPr>
                <w:rFonts w:ascii="Arial" w:hAnsi="Arial" w:cs="Arial"/>
              </w:rPr>
              <w:t>5.704.488.150</w:t>
            </w:r>
          </w:p>
        </w:tc>
        <w:tc>
          <w:tcPr>
            <w:tcW w:w="832"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spacing w:after="0" w:line="240" w:lineRule="auto"/>
              <w:rPr>
                <w:rFonts w:ascii="Arial" w:eastAsia="Calibri" w:hAnsi="Arial" w:cs="Arial"/>
                <w:b/>
                <w:bCs/>
              </w:rPr>
            </w:pPr>
          </w:p>
        </w:tc>
      </w:tr>
      <w:tr w:rsidR="00457ECF" w:rsidRPr="006A1DDC" w:rsidTr="00B1552D">
        <w:trPr>
          <w:trHeight w:val="161"/>
        </w:trPr>
        <w:tc>
          <w:tcPr>
            <w:tcW w:w="393" w:type="pct"/>
            <w:tcBorders>
              <w:top w:val="single" w:sz="4" w:space="0" w:color="auto"/>
              <w:left w:val="single" w:sz="4" w:space="0" w:color="auto"/>
              <w:bottom w:val="single" w:sz="4" w:space="0" w:color="auto"/>
              <w:right w:val="single" w:sz="4" w:space="0" w:color="auto"/>
            </w:tcBorders>
          </w:tcPr>
          <w:p w:rsidR="00457ECF" w:rsidRPr="006A1DDC" w:rsidRDefault="00457ECF" w:rsidP="006A1DDC">
            <w:pPr>
              <w:autoSpaceDE w:val="0"/>
              <w:autoSpaceDN w:val="0"/>
              <w:adjustRightInd w:val="0"/>
              <w:spacing w:after="0" w:line="240" w:lineRule="auto"/>
              <w:jc w:val="center"/>
              <w:rPr>
                <w:rFonts w:ascii="Arial" w:eastAsia="Calibri" w:hAnsi="Arial" w:cs="Arial"/>
              </w:rPr>
            </w:pPr>
            <w:r w:rsidRPr="006A1DDC">
              <w:rPr>
                <w:rFonts w:ascii="Arial" w:eastAsia="Calibri" w:hAnsi="Arial" w:cs="Arial"/>
              </w:rPr>
              <w:t>1.4</w:t>
            </w:r>
          </w:p>
        </w:tc>
        <w:tc>
          <w:tcPr>
            <w:tcW w:w="2316"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spacing w:after="0" w:line="240" w:lineRule="auto"/>
              <w:rPr>
                <w:rFonts w:ascii="Arial" w:eastAsia="Calibri" w:hAnsi="Arial" w:cs="Arial"/>
              </w:rPr>
            </w:pPr>
            <w:r w:rsidRPr="006A1DDC">
              <w:rPr>
                <w:rFonts w:ascii="Arial" w:eastAsia="Calibri" w:hAnsi="Arial" w:cs="Arial"/>
              </w:rPr>
              <w:t>Lain-lain Pendapatan Asli Daerah yang sah</w:t>
            </w:r>
          </w:p>
        </w:tc>
        <w:tc>
          <w:tcPr>
            <w:tcW w:w="1460"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jc w:val="right"/>
              <w:rPr>
                <w:rFonts w:ascii="Arial" w:hAnsi="Arial" w:cs="Arial"/>
              </w:rPr>
            </w:pPr>
            <w:r w:rsidRPr="006A1DDC">
              <w:rPr>
                <w:rFonts w:ascii="Arial" w:hAnsi="Arial" w:cs="Arial"/>
              </w:rPr>
              <w:t>11.700.000.000</w:t>
            </w:r>
          </w:p>
        </w:tc>
        <w:tc>
          <w:tcPr>
            <w:tcW w:w="832"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spacing w:after="0" w:line="240" w:lineRule="auto"/>
              <w:rPr>
                <w:rFonts w:ascii="Arial" w:eastAsia="Calibri" w:hAnsi="Arial" w:cs="Arial"/>
                <w:b/>
                <w:bCs/>
              </w:rPr>
            </w:pPr>
          </w:p>
        </w:tc>
      </w:tr>
      <w:tr w:rsidR="00457ECF" w:rsidRPr="006A1DDC" w:rsidTr="006A1DDC">
        <w:tc>
          <w:tcPr>
            <w:tcW w:w="393"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6A1DDC">
            <w:pPr>
              <w:autoSpaceDE w:val="0"/>
              <w:autoSpaceDN w:val="0"/>
              <w:adjustRightInd w:val="0"/>
              <w:spacing w:after="0" w:line="240" w:lineRule="auto"/>
              <w:jc w:val="center"/>
              <w:rPr>
                <w:rFonts w:ascii="Arial" w:eastAsia="Calibri" w:hAnsi="Arial" w:cs="Arial"/>
                <w:b/>
              </w:rPr>
            </w:pPr>
            <w:r w:rsidRPr="006A1DDC">
              <w:rPr>
                <w:rFonts w:ascii="Arial" w:eastAsia="Calibri" w:hAnsi="Arial" w:cs="Arial"/>
                <w:b/>
              </w:rPr>
              <w:t>2</w:t>
            </w:r>
          </w:p>
        </w:tc>
        <w:tc>
          <w:tcPr>
            <w:tcW w:w="2316"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6A1DDC">
            <w:pPr>
              <w:pStyle w:val="Heading1"/>
              <w:spacing w:before="0" w:after="0"/>
              <w:rPr>
                <w:rFonts w:ascii="Arial" w:hAnsi="Arial" w:cs="Arial"/>
                <w:noProof w:val="0"/>
                <w:color w:val="auto"/>
                <w:sz w:val="22"/>
                <w:szCs w:val="22"/>
              </w:rPr>
            </w:pPr>
            <w:r w:rsidRPr="006A1DDC">
              <w:rPr>
                <w:rFonts w:ascii="Arial" w:hAnsi="Arial" w:cs="Arial"/>
                <w:noProof w:val="0"/>
                <w:color w:val="auto"/>
                <w:sz w:val="22"/>
                <w:szCs w:val="22"/>
              </w:rPr>
              <w:t>Dana Perimbangan</w:t>
            </w:r>
          </w:p>
        </w:tc>
        <w:tc>
          <w:tcPr>
            <w:tcW w:w="1460"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6A1DDC">
            <w:pPr>
              <w:jc w:val="right"/>
              <w:rPr>
                <w:rFonts w:ascii="Arial" w:hAnsi="Arial" w:cs="Arial"/>
                <w:b/>
              </w:rPr>
            </w:pPr>
            <w:r w:rsidRPr="006A1DDC">
              <w:rPr>
                <w:rFonts w:ascii="Arial" w:hAnsi="Arial" w:cs="Arial"/>
                <w:b/>
              </w:rPr>
              <w:t>438.961.592.189</w:t>
            </w:r>
          </w:p>
        </w:tc>
        <w:tc>
          <w:tcPr>
            <w:tcW w:w="832"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6A1DDC">
            <w:pPr>
              <w:spacing w:after="0" w:line="240" w:lineRule="auto"/>
              <w:jc w:val="center"/>
              <w:rPr>
                <w:rFonts w:ascii="Arial" w:eastAsia="Calibri" w:hAnsi="Arial" w:cs="Arial"/>
                <w:b/>
                <w:bCs/>
              </w:rPr>
            </w:pPr>
          </w:p>
        </w:tc>
      </w:tr>
      <w:tr w:rsidR="00457ECF" w:rsidRPr="006A1DDC" w:rsidTr="00B1552D">
        <w:tc>
          <w:tcPr>
            <w:tcW w:w="393" w:type="pct"/>
            <w:tcBorders>
              <w:top w:val="single" w:sz="4" w:space="0" w:color="auto"/>
              <w:left w:val="single" w:sz="4" w:space="0" w:color="auto"/>
              <w:bottom w:val="single" w:sz="4" w:space="0" w:color="auto"/>
              <w:right w:val="single" w:sz="4" w:space="0" w:color="auto"/>
            </w:tcBorders>
          </w:tcPr>
          <w:p w:rsidR="00457ECF" w:rsidRPr="006A1DDC" w:rsidRDefault="00457ECF" w:rsidP="006A1DDC">
            <w:pPr>
              <w:autoSpaceDE w:val="0"/>
              <w:autoSpaceDN w:val="0"/>
              <w:adjustRightInd w:val="0"/>
              <w:spacing w:after="0" w:line="240" w:lineRule="auto"/>
              <w:jc w:val="center"/>
              <w:rPr>
                <w:rFonts w:ascii="Arial" w:eastAsia="Calibri" w:hAnsi="Arial" w:cs="Arial"/>
              </w:rPr>
            </w:pPr>
            <w:r w:rsidRPr="006A1DDC">
              <w:rPr>
                <w:rFonts w:ascii="Arial" w:eastAsia="Calibri" w:hAnsi="Arial" w:cs="Arial"/>
              </w:rPr>
              <w:t>2.1</w:t>
            </w:r>
          </w:p>
        </w:tc>
        <w:tc>
          <w:tcPr>
            <w:tcW w:w="2316"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spacing w:after="0" w:line="240" w:lineRule="auto"/>
              <w:rPr>
                <w:rFonts w:ascii="Arial" w:eastAsia="Calibri" w:hAnsi="Arial" w:cs="Arial"/>
              </w:rPr>
            </w:pPr>
            <w:r w:rsidRPr="006A1DDC">
              <w:rPr>
                <w:rFonts w:ascii="Arial" w:eastAsia="Calibri" w:hAnsi="Arial" w:cs="Arial"/>
              </w:rPr>
              <w:t>Dana Bagi Hasil Pajak/ Bagi Hasil Bukan Pajak</w:t>
            </w:r>
          </w:p>
        </w:tc>
        <w:tc>
          <w:tcPr>
            <w:tcW w:w="1460"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jc w:val="right"/>
              <w:rPr>
                <w:rFonts w:ascii="Arial" w:hAnsi="Arial" w:cs="Arial"/>
              </w:rPr>
            </w:pPr>
            <w:r w:rsidRPr="006A1DDC">
              <w:rPr>
                <w:rFonts w:ascii="Arial" w:hAnsi="Arial" w:cs="Arial"/>
              </w:rPr>
              <w:t>13.850.218.189</w:t>
            </w:r>
          </w:p>
        </w:tc>
        <w:tc>
          <w:tcPr>
            <w:tcW w:w="832"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spacing w:after="0" w:line="240" w:lineRule="auto"/>
              <w:rPr>
                <w:rFonts w:ascii="Arial" w:eastAsia="Calibri" w:hAnsi="Arial" w:cs="Arial"/>
                <w:b/>
                <w:bCs/>
              </w:rPr>
            </w:pPr>
          </w:p>
        </w:tc>
      </w:tr>
      <w:tr w:rsidR="00457ECF" w:rsidRPr="006A1DDC" w:rsidTr="00B1552D">
        <w:tc>
          <w:tcPr>
            <w:tcW w:w="393" w:type="pct"/>
            <w:tcBorders>
              <w:top w:val="single" w:sz="4" w:space="0" w:color="auto"/>
              <w:left w:val="single" w:sz="4" w:space="0" w:color="auto"/>
              <w:bottom w:val="single" w:sz="4" w:space="0" w:color="auto"/>
              <w:right w:val="single" w:sz="4" w:space="0" w:color="auto"/>
            </w:tcBorders>
          </w:tcPr>
          <w:p w:rsidR="00457ECF" w:rsidRPr="006A1DDC" w:rsidRDefault="00457ECF" w:rsidP="006A1DDC">
            <w:pPr>
              <w:autoSpaceDE w:val="0"/>
              <w:autoSpaceDN w:val="0"/>
              <w:adjustRightInd w:val="0"/>
              <w:spacing w:after="0" w:line="240" w:lineRule="auto"/>
              <w:jc w:val="center"/>
              <w:rPr>
                <w:rFonts w:ascii="Arial" w:eastAsia="Calibri" w:hAnsi="Arial" w:cs="Arial"/>
              </w:rPr>
            </w:pPr>
            <w:r w:rsidRPr="006A1DDC">
              <w:rPr>
                <w:rFonts w:ascii="Arial" w:eastAsia="Calibri" w:hAnsi="Arial" w:cs="Arial"/>
              </w:rPr>
              <w:t>2.2</w:t>
            </w:r>
          </w:p>
        </w:tc>
        <w:tc>
          <w:tcPr>
            <w:tcW w:w="2316"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spacing w:after="0" w:line="240" w:lineRule="auto"/>
              <w:rPr>
                <w:rFonts w:ascii="Arial" w:eastAsia="Calibri" w:hAnsi="Arial" w:cs="Arial"/>
              </w:rPr>
            </w:pPr>
            <w:r w:rsidRPr="006A1DDC">
              <w:rPr>
                <w:rFonts w:ascii="Arial" w:eastAsia="Calibri" w:hAnsi="Arial" w:cs="Arial"/>
              </w:rPr>
              <w:t>Dana Alokasi Umum</w:t>
            </w:r>
          </w:p>
        </w:tc>
        <w:tc>
          <w:tcPr>
            <w:tcW w:w="1460"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jc w:val="right"/>
              <w:rPr>
                <w:rFonts w:ascii="Arial" w:hAnsi="Arial" w:cs="Arial"/>
              </w:rPr>
            </w:pPr>
            <w:r w:rsidRPr="006A1DDC">
              <w:rPr>
                <w:rFonts w:ascii="Arial" w:hAnsi="Arial" w:cs="Arial"/>
              </w:rPr>
              <w:t>425.111.374.000</w:t>
            </w:r>
          </w:p>
        </w:tc>
        <w:tc>
          <w:tcPr>
            <w:tcW w:w="832"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spacing w:after="0" w:line="240" w:lineRule="auto"/>
              <w:rPr>
                <w:rFonts w:ascii="Arial" w:eastAsia="Calibri" w:hAnsi="Arial" w:cs="Arial"/>
                <w:b/>
                <w:bCs/>
              </w:rPr>
            </w:pPr>
          </w:p>
        </w:tc>
      </w:tr>
      <w:tr w:rsidR="00457ECF" w:rsidRPr="006A1DDC" w:rsidTr="00B1552D">
        <w:tc>
          <w:tcPr>
            <w:tcW w:w="393" w:type="pct"/>
            <w:tcBorders>
              <w:top w:val="single" w:sz="4" w:space="0" w:color="auto"/>
              <w:left w:val="single" w:sz="4" w:space="0" w:color="auto"/>
              <w:bottom w:val="single" w:sz="4" w:space="0" w:color="auto"/>
              <w:right w:val="single" w:sz="4" w:space="0" w:color="auto"/>
            </w:tcBorders>
          </w:tcPr>
          <w:p w:rsidR="00457ECF" w:rsidRPr="006A1DDC" w:rsidRDefault="00457ECF" w:rsidP="006A1DDC">
            <w:pPr>
              <w:autoSpaceDE w:val="0"/>
              <w:autoSpaceDN w:val="0"/>
              <w:adjustRightInd w:val="0"/>
              <w:spacing w:after="0" w:line="240" w:lineRule="auto"/>
              <w:jc w:val="center"/>
              <w:rPr>
                <w:rFonts w:ascii="Arial" w:eastAsia="Calibri" w:hAnsi="Arial" w:cs="Arial"/>
              </w:rPr>
            </w:pPr>
            <w:r w:rsidRPr="006A1DDC">
              <w:rPr>
                <w:rFonts w:ascii="Arial" w:eastAsia="Calibri" w:hAnsi="Arial" w:cs="Arial"/>
              </w:rPr>
              <w:t>2.3</w:t>
            </w:r>
          </w:p>
        </w:tc>
        <w:tc>
          <w:tcPr>
            <w:tcW w:w="2316"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spacing w:after="0" w:line="240" w:lineRule="auto"/>
              <w:rPr>
                <w:rFonts w:ascii="Arial" w:eastAsia="Calibri" w:hAnsi="Arial" w:cs="Arial"/>
              </w:rPr>
            </w:pPr>
            <w:r w:rsidRPr="006A1DDC">
              <w:rPr>
                <w:rFonts w:ascii="Arial" w:eastAsia="Calibri" w:hAnsi="Arial" w:cs="Arial"/>
              </w:rPr>
              <w:t>Dana Alokasi Khusus</w:t>
            </w:r>
          </w:p>
        </w:tc>
        <w:tc>
          <w:tcPr>
            <w:tcW w:w="1460"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jc w:val="right"/>
              <w:rPr>
                <w:rFonts w:ascii="Arial" w:hAnsi="Arial" w:cs="Arial"/>
              </w:rPr>
            </w:pPr>
            <w:r w:rsidRPr="006A1DDC">
              <w:rPr>
                <w:rFonts w:ascii="Arial" w:hAnsi="Arial" w:cs="Arial"/>
              </w:rPr>
              <w:t>0</w:t>
            </w:r>
          </w:p>
        </w:tc>
        <w:tc>
          <w:tcPr>
            <w:tcW w:w="832"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spacing w:after="0" w:line="240" w:lineRule="auto"/>
              <w:rPr>
                <w:rFonts w:ascii="Arial" w:eastAsia="Calibri" w:hAnsi="Arial" w:cs="Arial"/>
                <w:b/>
                <w:bCs/>
              </w:rPr>
            </w:pPr>
          </w:p>
        </w:tc>
      </w:tr>
      <w:tr w:rsidR="00457ECF" w:rsidRPr="006A1DDC" w:rsidTr="00B1552D">
        <w:tc>
          <w:tcPr>
            <w:tcW w:w="393" w:type="pct"/>
            <w:tcBorders>
              <w:top w:val="single" w:sz="4" w:space="0" w:color="auto"/>
              <w:left w:val="single" w:sz="4" w:space="0" w:color="auto"/>
              <w:bottom w:val="single" w:sz="4" w:space="0" w:color="auto"/>
              <w:right w:val="single" w:sz="4" w:space="0" w:color="auto"/>
            </w:tcBorders>
          </w:tcPr>
          <w:p w:rsidR="00457ECF" w:rsidRPr="006A1DDC" w:rsidRDefault="00457ECF" w:rsidP="006A1DDC">
            <w:pPr>
              <w:autoSpaceDE w:val="0"/>
              <w:autoSpaceDN w:val="0"/>
              <w:adjustRightInd w:val="0"/>
              <w:spacing w:after="0" w:line="240" w:lineRule="auto"/>
              <w:jc w:val="center"/>
              <w:rPr>
                <w:rFonts w:ascii="Arial" w:eastAsia="Calibri" w:hAnsi="Arial" w:cs="Arial"/>
                <w:b/>
              </w:rPr>
            </w:pPr>
            <w:r w:rsidRPr="006A1DDC">
              <w:rPr>
                <w:rFonts w:ascii="Arial" w:eastAsia="Calibri" w:hAnsi="Arial" w:cs="Arial"/>
                <w:b/>
              </w:rPr>
              <w:t>3</w:t>
            </w:r>
          </w:p>
        </w:tc>
        <w:tc>
          <w:tcPr>
            <w:tcW w:w="2316"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autoSpaceDE w:val="0"/>
              <w:autoSpaceDN w:val="0"/>
              <w:adjustRightInd w:val="0"/>
              <w:spacing w:after="0" w:line="240" w:lineRule="auto"/>
              <w:rPr>
                <w:rFonts w:ascii="Arial" w:eastAsia="Calibri" w:hAnsi="Arial" w:cs="Arial"/>
                <w:b/>
                <w:bCs/>
              </w:rPr>
            </w:pPr>
            <w:r w:rsidRPr="006A1DDC">
              <w:rPr>
                <w:rFonts w:ascii="Arial" w:eastAsia="Calibri" w:hAnsi="Arial" w:cs="Arial"/>
                <w:b/>
                <w:bCs/>
              </w:rPr>
              <w:t>Lain-lain Pendapatan Daerah yang Sah</w:t>
            </w:r>
          </w:p>
        </w:tc>
        <w:tc>
          <w:tcPr>
            <w:tcW w:w="1460"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jc w:val="right"/>
              <w:rPr>
                <w:rFonts w:ascii="Arial" w:hAnsi="Arial" w:cs="Arial"/>
                <w:b/>
              </w:rPr>
            </w:pPr>
            <w:r w:rsidRPr="006A1DDC">
              <w:rPr>
                <w:rFonts w:ascii="Arial" w:hAnsi="Arial" w:cs="Arial"/>
                <w:b/>
              </w:rPr>
              <w:t>88.389.315.000</w:t>
            </w:r>
          </w:p>
        </w:tc>
        <w:tc>
          <w:tcPr>
            <w:tcW w:w="832"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spacing w:after="0" w:line="240" w:lineRule="auto"/>
              <w:rPr>
                <w:rFonts w:ascii="Arial" w:eastAsia="Calibri" w:hAnsi="Arial" w:cs="Arial"/>
                <w:b/>
                <w:bCs/>
              </w:rPr>
            </w:pPr>
          </w:p>
        </w:tc>
      </w:tr>
      <w:tr w:rsidR="00457ECF" w:rsidRPr="006A1DDC" w:rsidTr="00B1552D">
        <w:tc>
          <w:tcPr>
            <w:tcW w:w="393" w:type="pct"/>
            <w:tcBorders>
              <w:top w:val="single" w:sz="4" w:space="0" w:color="auto"/>
              <w:left w:val="single" w:sz="4" w:space="0" w:color="auto"/>
              <w:bottom w:val="single" w:sz="4" w:space="0" w:color="auto"/>
              <w:right w:val="single" w:sz="4" w:space="0" w:color="auto"/>
            </w:tcBorders>
          </w:tcPr>
          <w:p w:rsidR="00457ECF" w:rsidRPr="006A1DDC" w:rsidRDefault="00457ECF" w:rsidP="006A1DDC">
            <w:pPr>
              <w:autoSpaceDE w:val="0"/>
              <w:autoSpaceDN w:val="0"/>
              <w:adjustRightInd w:val="0"/>
              <w:spacing w:after="0" w:line="240" w:lineRule="auto"/>
              <w:jc w:val="center"/>
              <w:rPr>
                <w:rFonts w:ascii="Arial" w:eastAsia="Calibri" w:hAnsi="Arial" w:cs="Arial"/>
              </w:rPr>
            </w:pPr>
            <w:r w:rsidRPr="006A1DDC">
              <w:rPr>
                <w:rFonts w:ascii="Arial" w:eastAsia="Calibri" w:hAnsi="Arial" w:cs="Arial"/>
              </w:rPr>
              <w:t>3.1</w:t>
            </w:r>
          </w:p>
        </w:tc>
        <w:tc>
          <w:tcPr>
            <w:tcW w:w="2316"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autoSpaceDE w:val="0"/>
              <w:autoSpaceDN w:val="0"/>
              <w:adjustRightInd w:val="0"/>
              <w:spacing w:after="0" w:line="240" w:lineRule="auto"/>
              <w:rPr>
                <w:rFonts w:ascii="Arial" w:eastAsia="Calibri" w:hAnsi="Arial" w:cs="Arial"/>
              </w:rPr>
            </w:pPr>
            <w:r w:rsidRPr="006A1DDC">
              <w:rPr>
                <w:rFonts w:ascii="Arial" w:eastAsia="Calibri" w:hAnsi="Arial" w:cs="Arial"/>
              </w:rPr>
              <w:t>Hibah</w:t>
            </w:r>
          </w:p>
        </w:tc>
        <w:tc>
          <w:tcPr>
            <w:tcW w:w="1460"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jc w:val="right"/>
              <w:rPr>
                <w:rFonts w:ascii="Arial" w:hAnsi="Arial" w:cs="Arial"/>
              </w:rPr>
            </w:pPr>
            <w:r w:rsidRPr="006A1DDC">
              <w:rPr>
                <w:rFonts w:ascii="Arial" w:hAnsi="Arial" w:cs="Arial"/>
              </w:rPr>
              <w:t>0</w:t>
            </w:r>
          </w:p>
        </w:tc>
        <w:tc>
          <w:tcPr>
            <w:tcW w:w="832"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spacing w:after="0" w:line="240" w:lineRule="auto"/>
              <w:rPr>
                <w:rFonts w:ascii="Arial" w:eastAsia="Calibri" w:hAnsi="Arial" w:cs="Arial"/>
                <w:b/>
                <w:bCs/>
              </w:rPr>
            </w:pPr>
          </w:p>
        </w:tc>
      </w:tr>
      <w:tr w:rsidR="00457ECF" w:rsidRPr="006A1DDC" w:rsidTr="00B1552D">
        <w:tc>
          <w:tcPr>
            <w:tcW w:w="393" w:type="pct"/>
            <w:tcBorders>
              <w:top w:val="single" w:sz="4" w:space="0" w:color="auto"/>
              <w:left w:val="single" w:sz="4" w:space="0" w:color="auto"/>
              <w:bottom w:val="single" w:sz="4" w:space="0" w:color="auto"/>
              <w:right w:val="single" w:sz="4" w:space="0" w:color="auto"/>
            </w:tcBorders>
          </w:tcPr>
          <w:p w:rsidR="00457ECF" w:rsidRPr="006A1DDC" w:rsidRDefault="00457ECF" w:rsidP="006A1DDC">
            <w:pPr>
              <w:autoSpaceDE w:val="0"/>
              <w:autoSpaceDN w:val="0"/>
              <w:adjustRightInd w:val="0"/>
              <w:spacing w:after="0" w:line="240" w:lineRule="auto"/>
              <w:jc w:val="center"/>
              <w:rPr>
                <w:rFonts w:ascii="Arial" w:eastAsia="Calibri" w:hAnsi="Arial" w:cs="Arial"/>
              </w:rPr>
            </w:pPr>
            <w:r w:rsidRPr="006A1DDC">
              <w:rPr>
                <w:rFonts w:ascii="Arial" w:eastAsia="Calibri" w:hAnsi="Arial" w:cs="Arial"/>
              </w:rPr>
              <w:t>3.2</w:t>
            </w:r>
          </w:p>
        </w:tc>
        <w:tc>
          <w:tcPr>
            <w:tcW w:w="2316"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autoSpaceDE w:val="0"/>
              <w:autoSpaceDN w:val="0"/>
              <w:adjustRightInd w:val="0"/>
              <w:spacing w:after="0" w:line="240" w:lineRule="auto"/>
              <w:rPr>
                <w:rFonts w:ascii="Arial" w:eastAsia="Calibri" w:hAnsi="Arial" w:cs="Arial"/>
              </w:rPr>
            </w:pPr>
            <w:r w:rsidRPr="006A1DDC">
              <w:rPr>
                <w:rFonts w:ascii="Arial" w:eastAsia="Calibri" w:hAnsi="Arial" w:cs="Arial"/>
              </w:rPr>
              <w:t>Dana Darurat</w:t>
            </w:r>
          </w:p>
        </w:tc>
        <w:tc>
          <w:tcPr>
            <w:tcW w:w="1460"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jc w:val="right"/>
              <w:rPr>
                <w:rFonts w:ascii="Arial" w:hAnsi="Arial" w:cs="Arial"/>
              </w:rPr>
            </w:pPr>
            <w:r w:rsidRPr="006A1DDC">
              <w:rPr>
                <w:rFonts w:ascii="Arial" w:hAnsi="Arial" w:cs="Arial"/>
              </w:rPr>
              <w:t>0</w:t>
            </w:r>
          </w:p>
        </w:tc>
        <w:tc>
          <w:tcPr>
            <w:tcW w:w="832"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spacing w:after="0" w:line="240" w:lineRule="auto"/>
              <w:rPr>
                <w:rFonts w:ascii="Arial" w:eastAsia="Calibri" w:hAnsi="Arial" w:cs="Arial"/>
                <w:b/>
                <w:bCs/>
              </w:rPr>
            </w:pPr>
          </w:p>
        </w:tc>
      </w:tr>
      <w:tr w:rsidR="00457ECF" w:rsidRPr="006A1DDC" w:rsidTr="00B1552D">
        <w:tc>
          <w:tcPr>
            <w:tcW w:w="393" w:type="pct"/>
            <w:tcBorders>
              <w:top w:val="single" w:sz="4" w:space="0" w:color="auto"/>
              <w:left w:val="single" w:sz="4" w:space="0" w:color="auto"/>
              <w:bottom w:val="single" w:sz="4" w:space="0" w:color="auto"/>
              <w:right w:val="single" w:sz="4" w:space="0" w:color="auto"/>
            </w:tcBorders>
          </w:tcPr>
          <w:p w:rsidR="00457ECF" w:rsidRPr="006A1DDC" w:rsidRDefault="00457ECF" w:rsidP="006A1DDC">
            <w:pPr>
              <w:autoSpaceDE w:val="0"/>
              <w:autoSpaceDN w:val="0"/>
              <w:adjustRightInd w:val="0"/>
              <w:spacing w:after="0" w:line="240" w:lineRule="auto"/>
              <w:jc w:val="center"/>
              <w:rPr>
                <w:rFonts w:ascii="Arial" w:eastAsia="Calibri" w:hAnsi="Arial" w:cs="Arial"/>
              </w:rPr>
            </w:pPr>
            <w:r w:rsidRPr="006A1DDC">
              <w:rPr>
                <w:rFonts w:ascii="Arial" w:eastAsia="Calibri" w:hAnsi="Arial" w:cs="Arial"/>
              </w:rPr>
              <w:t>3.3</w:t>
            </w:r>
          </w:p>
        </w:tc>
        <w:tc>
          <w:tcPr>
            <w:tcW w:w="2316"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autoSpaceDE w:val="0"/>
              <w:autoSpaceDN w:val="0"/>
              <w:adjustRightInd w:val="0"/>
              <w:spacing w:after="0" w:line="240" w:lineRule="auto"/>
              <w:rPr>
                <w:rFonts w:ascii="Arial" w:eastAsia="Calibri" w:hAnsi="Arial" w:cs="Arial"/>
              </w:rPr>
            </w:pPr>
            <w:r w:rsidRPr="006A1DDC">
              <w:rPr>
                <w:rFonts w:ascii="Arial" w:eastAsia="Calibri" w:hAnsi="Arial" w:cs="Arial"/>
              </w:rPr>
              <w:t>Dana Bagi Hasil Pajak dari Provinsi dan Pemerintah Daerah lainnya</w:t>
            </w:r>
          </w:p>
        </w:tc>
        <w:tc>
          <w:tcPr>
            <w:tcW w:w="1460"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jc w:val="right"/>
              <w:rPr>
                <w:rFonts w:ascii="Arial" w:hAnsi="Arial" w:cs="Arial"/>
              </w:rPr>
            </w:pPr>
            <w:r w:rsidRPr="006A1DDC">
              <w:rPr>
                <w:rFonts w:ascii="Arial" w:hAnsi="Arial" w:cs="Arial"/>
              </w:rPr>
              <w:t>18.775.808.000</w:t>
            </w:r>
          </w:p>
        </w:tc>
        <w:tc>
          <w:tcPr>
            <w:tcW w:w="832"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spacing w:after="0" w:line="240" w:lineRule="auto"/>
              <w:rPr>
                <w:rFonts w:ascii="Arial" w:eastAsia="Calibri" w:hAnsi="Arial" w:cs="Arial"/>
                <w:b/>
                <w:bCs/>
              </w:rPr>
            </w:pPr>
          </w:p>
        </w:tc>
      </w:tr>
      <w:tr w:rsidR="00457ECF" w:rsidRPr="006A1DDC" w:rsidTr="00B1552D">
        <w:tc>
          <w:tcPr>
            <w:tcW w:w="393" w:type="pct"/>
            <w:tcBorders>
              <w:top w:val="single" w:sz="4" w:space="0" w:color="auto"/>
              <w:left w:val="single" w:sz="4" w:space="0" w:color="auto"/>
              <w:bottom w:val="single" w:sz="4" w:space="0" w:color="auto"/>
              <w:right w:val="single" w:sz="4" w:space="0" w:color="auto"/>
            </w:tcBorders>
          </w:tcPr>
          <w:p w:rsidR="00457ECF" w:rsidRPr="006A1DDC" w:rsidRDefault="00457ECF" w:rsidP="006A1DDC">
            <w:pPr>
              <w:autoSpaceDE w:val="0"/>
              <w:autoSpaceDN w:val="0"/>
              <w:adjustRightInd w:val="0"/>
              <w:spacing w:after="0" w:line="240" w:lineRule="auto"/>
              <w:jc w:val="center"/>
              <w:rPr>
                <w:rFonts w:ascii="Arial" w:eastAsia="Calibri" w:hAnsi="Arial" w:cs="Arial"/>
              </w:rPr>
            </w:pPr>
            <w:r w:rsidRPr="006A1DDC">
              <w:rPr>
                <w:rFonts w:ascii="Arial" w:eastAsia="Calibri" w:hAnsi="Arial" w:cs="Arial"/>
              </w:rPr>
              <w:t>3.4</w:t>
            </w:r>
          </w:p>
        </w:tc>
        <w:tc>
          <w:tcPr>
            <w:tcW w:w="2316"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autoSpaceDE w:val="0"/>
              <w:autoSpaceDN w:val="0"/>
              <w:adjustRightInd w:val="0"/>
              <w:spacing w:after="0" w:line="240" w:lineRule="auto"/>
              <w:rPr>
                <w:rFonts w:ascii="Arial" w:eastAsia="Calibri" w:hAnsi="Arial" w:cs="Arial"/>
                <w:vertAlign w:val="superscript"/>
              </w:rPr>
            </w:pPr>
            <w:r w:rsidRPr="006A1DDC">
              <w:rPr>
                <w:rFonts w:ascii="Arial" w:eastAsia="Calibri" w:hAnsi="Arial" w:cs="Arial"/>
              </w:rPr>
              <w:t>Dana Penyesuaian dan Otonomi Khusus</w:t>
            </w:r>
          </w:p>
        </w:tc>
        <w:tc>
          <w:tcPr>
            <w:tcW w:w="1460"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jc w:val="right"/>
              <w:rPr>
                <w:rFonts w:ascii="Arial" w:hAnsi="Arial" w:cs="Arial"/>
              </w:rPr>
            </w:pPr>
            <w:r w:rsidRPr="006A1DDC">
              <w:rPr>
                <w:rFonts w:ascii="Arial" w:hAnsi="Arial" w:cs="Arial"/>
              </w:rPr>
              <w:t>69.613.507.000</w:t>
            </w:r>
          </w:p>
        </w:tc>
        <w:tc>
          <w:tcPr>
            <w:tcW w:w="832"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spacing w:after="0" w:line="240" w:lineRule="auto"/>
              <w:rPr>
                <w:rFonts w:ascii="Arial" w:eastAsia="Calibri" w:hAnsi="Arial" w:cs="Arial"/>
                <w:b/>
                <w:bCs/>
              </w:rPr>
            </w:pPr>
          </w:p>
        </w:tc>
      </w:tr>
      <w:tr w:rsidR="00457ECF" w:rsidRPr="006A1DDC" w:rsidTr="00B1552D">
        <w:tc>
          <w:tcPr>
            <w:tcW w:w="393" w:type="pct"/>
            <w:tcBorders>
              <w:top w:val="single" w:sz="4" w:space="0" w:color="auto"/>
              <w:left w:val="single" w:sz="4" w:space="0" w:color="auto"/>
              <w:bottom w:val="single" w:sz="4" w:space="0" w:color="auto"/>
              <w:right w:val="single" w:sz="4" w:space="0" w:color="auto"/>
            </w:tcBorders>
          </w:tcPr>
          <w:p w:rsidR="00457ECF" w:rsidRPr="006A1DDC" w:rsidRDefault="00457ECF" w:rsidP="006A1DDC">
            <w:pPr>
              <w:autoSpaceDE w:val="0"/>
              <w:autoSpaceDN w:val="0"/>
              <w:adjustRightInd w:val="0"/>
              <w:spacing w:after="0" w:line="240" w:lineRule="auto"/>
              <w:jc w:val="center"/>
              <w:rPr>
                <w:rFonts w:ascii="Arial" w:eastAsia="Calibri" w:hAnsi="Arial" w:cs="Arial"/>
              </w:rPr>
            </w:pPr>
            <w:r w:rsidRPr="006A1DDC">
              <w:rPr>
                <w:rFonts w:ascii="Arial" w:eastAsia="Calibri" w:hAnsi="Arial" w:cs="Arial"/>
              </w:rPr>
              <w:t>3.5</w:t>
            </w:r>
          </w:p>
        </w:tc>
        <w:tc>
          <w:tcPr>
            <w:tcW w:w="2316"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autoSpaceDE w:val="0"/>
              <w:autoSpaceDN w:val="0"/>
              <w:adjustRightInd w:val="0"/>
              <w:spacing w:after="0" w:line="240" w:lineRule="auto"/>
              <w:rPr>
                <w:rFonts w:ascii="Arial" w:eastAsia="Calibri" w:hAnsi="Arial" w:cs="Arial"/>
                <w:vertAlign w:val="superscript"/>
              </w:rPr>
            </w:pPr>
            <w:r w:rsidRPr="006A1DDC">
              <w:rPr>
                <w:rFonts w:ascii="Arial" w:eastAsia="Calibri" w:hAnsi="Arial" w:cs="Arial"/>
              </w:rPr>
              <w:t>Bantuan Keuangan dari Provinsi atau Pemerintah Daerah lainnya</w:t>
            </w:r>
          </w:p>
        </w:tc>
        <w:tc>
          <w:tcPr>
            <w:tcW w:w="1460"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jc w:val="right"/>
              <w:rPr>
                <w:rFonts w:ascii="Arial" w:hAnsi="Arial" w:cs="Arial"/>
              </w:rPr>
            </w:pPr>
          </w:p>
        </w:tc>
        <w:tc>
          <w:tcPr>
            <w:tcW w:w="832"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spacing w:after="0" w:line="240" w:lineRule="auto"/>
              <w:rPr>
                <w:rFonts w:ascii="Arial" w:eastAsia="Calibri" w:hAnsi="Arial" w:cs="Arial"/>
                <w:b/>
                <w:bCs/>
              </w:rPr>
            </w:pPr>
          </w:p>
        </w:tc>
      </w:tr>
      <w:tr w:rsidR="00457ECF" w:rsidRPr="006A1DDC" w:rsidTr="00B1552D">
        <w:trPr>
          <w:trHeight w:val="557"/>
        </w:trPr>
        <w:tc>
          <w:tcPr>
            <w:tcW w:w="2709" w:type="pct"/>
            <w:gridSpan w:val="2"/>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autoSpaceDE w:val="0"/>
              <w:autoSpaceDN w:val="0"/>
              <w:adjustRightInd w:val="0"/>
              <w:spacing w:after="0" w:line="240" w:lineRule="auto"/>
              <w:rPr>
                <w:rFonts w:ascii="Arial" w:eastAsia="Calibri" w:hAnsi="Arial" w:cs="Arial"/>
              </w:rPr>
            </w:pPr>
            <w:r w:rsidRPr="006A1DDC">
              <w:rPr>
                <w:rFonts w:ascii="Arial" w:eastAsia="Calibri" w:hAnsi="Arial" w:cs="Arial"/>
                <w:b/>
                <w:bCs/>
              </w:rPr>
              <w:t>JUMLAH PENDAPATAN DAERAH</w:t>
            </w:r>
          </w:p>
        </w:tc>
        <w:tc>
          <w:tcPr>
            <w:tcW w:w="1460"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jc w:val="right"/>
              <w:rPr>
                <w:rFonts w:ascii="Arial" w:hAnsi="Arial" w:cs="Arial"/>
                <w:b/>
              </w:rPr>
            </w:pPr>
            <w:r w:rsidRPr="006A1DDC">
              <w:rPr>
                <w:rFonts w:ascii="Arial" w:hAnsi="Arial" w:cs="Arial"/>
                <w:b/>
              </w:rPr>
              <w:t>602.641.905.626</w:t>
            </w:r>
          </w:p>
        </w:tc>
        <w:tc>
          <w:tcPr>
            <w:tcW w:w="832"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spacing w:after="0" w:line="240" w:lineRule="auto"/>
              <w:rPr>
                <w:rFonts w:ascii="Arial" w:eastAsia="Calibri" w:hAnsi="Arial" w:cs="Arial"/>
                <w:b/>
                <w:bCs/>
                <w:lang w:eastAsia="id-ID"/>
              </w:rPr>
            </w:pPr>
          </w:p>
        </w:tc>
      </w:tr>
      <w:tr w:rsidR="00457ECF" w:rsidRPr="006A1DDC" w:rsidTr="00B1552D">
        <w:tc>
          <w:tcPr>
            <w:tcW w:w="393"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autoSpaceDE w:val="0"/>
              <w:autoSpaceDN w:val="0"/>
              <w:adjustRightInd w:val="0"/>
              <w:spacing w:after="0" w:line="240" w:lineRule="auto"/>
              <w:rPr>
                <w:rFonts w:ascii="Arial" w:eastAsia="Calibri" w:hAnsi="Arial" w:cs="Arial"/>
              </w:rPr>
            </w:pPr>
          </w:p>
        </w:tc>
        <w:tc>
          <w:tcPr>
            <w:tcW w:w="2316"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autoSpaceDE w:val="0"/>
              <w:autoSpaceDN w:val="0"/>
              <w:adjustRightInd w:val="0"/>
              <w:spacing w:after="0" w:line="240" w:lineRule="auto"/>
              <w:rPr>
                <w:rFonts w:ascii="Arial" w:eastAsia="Calibri" w:hAnsi="Arial" w:cs="Arial"/>
                <w:b/>
                <w:bCs/>
              </w:rPr>
            </w:pPr>
            <w:r w:rsidRPr="006A1DDC">
              <w:rPr>
                <w:rFonts w:ascii="Arial" w:eastAsia="Calibri" w:hAnsi="Arial" w:cs="Arial"/>
                <w:b/>
                <w:bCs/>
              </w:rPr>
              <w:t>Penerimaan Pembiayaan</w:t>
            </w:r>
          </w:p>
        </w:tc>
        <w:tc>
          <w:tcPr>
            <w:tcW w:w="1460" w:type="pct"/>
            <w:tcBorders>
              <w:top w:val="single" w:sz="4" w:space="0" w:color="auto"/>
              <w:left w:val="single" w:sz="4" w:space="0" w:color="auto"/>
              <w:bottom w:val="single" w:sz="4" w:space="0" w:color="auto"/>
              <w:right w:val="single" w:sz="4" w:space="0" w:color="auto"/>
            </w:tcBorders>
          </w:tcPr>
          <w:p w:rsidR="00457ECF" w:rsidRPr="006A1DDC" w:rsidRDefault="00457ECF" w:rsidP="006A1DDC">
            <w:pPr>
              <w:jc w:val="right"/>
              <w:rPr>
                <w:rFonts w:ascii="Arial" w:hAnsi="Arial" w:cs="Arial"/>
                <w:b/>
              </w:rPr>
            </w:pPr>
            <w:r w:rsidRPr="006A1DDC">
              <w:rPr>
                <w:rFonts w:ascii="Arial" w:hAnsi="Arial" w:cs="Arial"/>
                <w:b/>
              </w:rPr>
              <w:t>60.187.763.640</w:t>
            </w:r>
          </w:p>
        </w:tc>
        <w:tc>
          <w:tcPr>
            <w:tcW w:w="832"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spacing w:after="0" w:line="240" w:lineRule="auto"/>
              <w:rPr>
                <w:rFonts w:ascii="Arial" w:eastAsia="Calibri" w:hAnsi="Arial" w:cs="Arial"/>
                <w:b/>
                <w:bCs/>
              </w:rPr>
            </w:pPr>
          </w:p>
        </w:tc>
      </w:tr>
      <w:tr w:rsidR="00457ECF" w:rsidRPr="006A1DDC" w:rsidTr="00B1552D">
        <w:trPr>
          <w:trHeight w:val="771"/>
        </w:trPr>
        <w:tc>
          <w:tcPr>
            <w:tcW w:w="393"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autoSpaceDE w:val="0"/>
              <w:autoSpaceDN w:val="0"/>
              <w:adjustRightInd w:val="0"/>
              <w:spacing w:after="0" w:line="240" w:lineRule="auto"/>
              <w:rPr>
                <w:rFonts w:ascii="Arial" w:eastAsia="Calibri" w:hAnsi="Arial" w:cs="Arial"/>
              </w:rPr>
            </w:pPr>
          </w:p>
        </w:tc>
        <w:tc>
          <w:tcPr>
            <w:tcW w:w="2316"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autoSpaceDE w:val="0"/>
              <w:autoSpaceDN w:val="0"/>
              <w:adjustRightInd w:val="0"/>
              <w:spacing w:after="0" w:line="240" w:lineRule="auto"/>
              <w:rPr>
                <w:rFonts w:ascii="Arial" w:eastAsia="Calibri" w:hAnsi="Arial" w:cs="Arial"/>
              </w:rPr>
            </w:pPr>
            <w:r w:rsidRPr="006A1DDC">
              <w:rPr>
                <w:rFonts w:ascii="Arial" w:eastAsia="Calibri" w:hAnsi="Arial" w:cs="Arial"/>
              </w:rPr>
              <w:t>Sisa Lebih Perhitungan Anggaran Tahun Anggaran sebelumnya (SiLPA)</w:t>
            </w:r>
          </w:p>
        </w:tc>
        <w:tc>
          <w:tcPr>
            <w:tcW w:w="1460"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jc w:val="right"/>
              <w:rPr>
                <w:rFonts w:ascii="Arial" w:hAnsi="Arial" w:cs="Arial"/>
              </w:rPr>
            </w:pPr>
            <w:r w:rsidRPr="006A1DDC">
              <w:rPr>
                <w:rFonts w:ascii="Arial" w:hAnsi="Arial" w:cs="Arial"/>
              </w:rPr>
              <w:t>60.187.763.640</w:t>
            </w:r>
          </w:p>
          <w:p w:rsidR="00457ECF" w:rsidRPr="006A1DDC" w:rsidRDefault="00457ECF" w:rsidP="00B1552D">
            <w:pPr>
              <w:spacing w:after="0" w:line="240" w:lineRule="auto"/>
              <w:jc w:val="right"/>
              <w:rPr>
                <w:rFonts w:ascii="Arial" w:eastAsia="Calibri" w:hAnsi="Arial" w:cs="Arial"/>
                <w:bCs/>
              </w:rPr>
            </w:pPr>
          </w:p>
        </w:tc>
        <w:tc>
          <w:tcPr>
            <w:tcW w:w="832"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spacing w:after="0" w:line="240" w:lineRule="auto"/>
              <w:rPr>
                <w:rFonts w:ascii="Arial" w:eastAsia="Calibri" w:hAnsi="Arial" w:cs="Arial"/>
                <w:b/>
                <w:bCs/>
              </w:rPr>
            </w:pPr>
          </w:p>
        </w:tc>
      </w:tr>
      <w:tr w:rsidR="00457ECF" w:rsidRPr="006A1DDC" w:rsidTr="00B1552D">
        <w:trPr>
          <w:trHeight w:val="389"/>
        </w:trPr>
        <w:tc>
          <w:tcPr>
            <w:tcW w:w="393"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autoSpaceDE w:val="0"/>
              <w:autoSpaceDN w:val="0"/>
              <w:adjustRightInd w:val="0"/>
              <w:spacing w:after="0" w:line="240" w:lineRule="auto"/>
              <w:rPr>
                <w:rFonts w:ascii="Arial" w:eastAsia="Calibri" w:hAnsi="Arial" w:cs="Arial"/>
              </w:rPr>
            </w:pPr>
          </w:p>
        </w:tc>
        <w:tc>
          <w:tcPr>
            <w:tcW w:w="2316"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autoSpaceDE w:val="0"/>
              <w:autoSpaceDN w:val="0"/>
              <w:adjustRightInd w:val="0"/>
              <w:spacing w:after="0" w:line="240" w:lineRule="auto"/>
              <w:rPr>
                <w:rFonts w:ascii="Arial" w:eastAsia="Calibri" w:hAnsi="Arial" w:cs="Arial"/>
              </w:rPr>
            </w:pPr>
            <w:r w:rsidRPr="006A1DDC">
              <w:rPr>
                <w:rFonts w:ascii="Arial" w:eastAsia="Calibri" w:hAnsi="Arial" w:cs="Arial"/>
              </w:rPr>
              <w:t>Pencairan dana cadangan</w:t>
            </w:r>
          </w:p>
        </w:tc>
        <w:tc>
          <w:tcPr>
            <w:tcW w:w="1460" w:type="pct"/>
            <w:tcBorders>
              <w:top w:val="single" w:sz="4" w:space="0" w:color="auto"/>
              <w:left w:val="single" w:sz="4" w:space="0" w:color="auto"/>
              <w:bottom w:val="single" w:sz="4" w:space="0" w:color="auto"/>
              <w:right w:val="single" w:sz="4" w:space="0" w:color="auto"/>
            </w:tcBorders>
          </w:tcPr>
          <w:p w:rsidR="00457ECF" w:rsidRPr="00613F68" w:rsidRDefault="00457ECF" w:rsidP="00B1552D">
            <w:pPr>
              <w:spacing w:after="0" w:line="240" w:lineRule="auto"/>
              <w:jc w:val="right"/>
              <w:rPr>
                <w:rFonts w:ascii="Arial" w:eastAsia="Calibri" w:hAnsi="Arial" w:cs="Arial"/>
                <w:bCs/>
              </w:rPr>
            </w:pPr>
            <w:r w:rsidRPr="00613F68">
              <w:rPr>
                <w:rFonts w:ascii="Arial" w:eastAsia="Calibri" w:hAnsi="Arial" w:cs="Arial"/>
                <w:bCs/>
              </w:rPr>
              <w:t>-</w:t>
            </w:r>
          </w:p>
        </w:tc>
        <w:tc>
          <w:tcPr>
            <w:tcW w:w="832"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spacing w:after="0" w:line="240" w:lineRule="auto"/>
              <w:rPr>
                <w:rFonts w:ascii="Arial" w:eastAsia="Calibri" w:hAnsi="Arial" w:cs="Arial"/>
                <w:b/>
                <w:bCs/>
              </w:rPr>
            </w:pPr>
          </w:p>
        </w:tc>
      </w:tr>
      <w:tr w:rsidR="00457ECF" w:rsidRPr="006A1DDC" w:rsidTr="00B1552D">
        <w:trPr>
          <w:trHeight w:val="570"/>
        </w:trPr>
        <w:tc>
          <w:tcPr>
            <w:tcW w:w="393"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autoSpaceDE w:val="0"/>
              <w:autoSpaceDN w:val="0"/>
              <w:adjustRightInd w:val="0"/>
              <w:spacing w:after="0" w:line="240" w:lineRule="auto"/>
              <w:rPr>
                <w:rFonts w:ascii="Arial" w:eastAsia="Calibri" w:hAnsi="Arial" w:cs="Arial"/>
              </w:rPr>
            </w:pPr>
          </w:p>
        </w:tc>
        <w:tc>
          <w:tcPr>
            <w:tcW w:w="2316"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autoSpaceDE w:val="0"/>
              <w:autoSpaceDN w:val="0"/>
              <w:adjustRightInd w:val="0"/>
              <w:spacing w:after="0" w:line="240" w:lineRule="auto"/>
              <w:rPr>
                <w:rFonts w:ascii="Arial" w:eastAsia="Calibri" w:hAnsi="Arial" w:cs="Arial"/>
              </w:rPr>
            </w:pPr>
            <w:r w:rsidRPr="006A1DDC">
              <w:rPr>
                <w:rFonts w:ascii="Arial" w:eastAsia="Calibri" w:hAnsi="Arial" w:cs="Arial"/>
              </w:rPr>
              <w:t>Hasil penjualan kekayaan Daerah yang dipisahkan</w:t>
            </w:r>
          </w:p>
        </w:tc>
        <w:tc>
          <w:tcPr>
            <w:tcW w:w="1460" w:type="pct"/>
            <w:tcBorders>
              <w:top w:val="single" w:sz="4" w:space="0" w:color="auto"/>
              <w:left w:val="single" w:sz="4" w:space="0" w:color="auto"/>
              <w:bottom w:val="single" w:sz="4" w:space="0" w:color="auto"/>
              <w:right w:val="single" w:sz="4" w:space="0" w:color="auto"/>
            </w:tcBorders>
          </w:tcPr>
          <w:p w:rsidR="00457ECF" w:rsidRPr="00613F68" w:rsidRDefault="00457ECF" w:rsidP="00B1552D">
            <w:pPr>
              <w:spacing w:after="0" w:line="240" w:lineRule="auto"/>
              <w:jc w:val="right"/>
              <w:rPr>
                <w:rFonts w:ascii="Arial" w:eastAsia="Calibri" w:hAnsi="Arial" w:cs="Arial"/>
                <w:bCs/>
              </w:rPr>
            </w:pPr>
            <w:r w:rsidRPr="00613F68">
              <w:rPr>
                <w:rFonts w:ascii="Arial" w:eastAsia="Calibri" w:hAnsi="Arial" w:cs="Arial"/>
                <w:bCs/>
              </w:rPr>
              <w:t>-</w:t>
            </w:r>
          </w:p>
        </w:tc>
        <w:tc>
          <w:tcPr>
            <w:tcW w:w="832"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spacing w:after="0" w:line="240" w:lineRule="auto"/>
              <w:rPr>
                <w:rFonts w:ascii="Arial" w:eastAsia="Calibri" w:hAnsi="Arial" w:cs="Arial"/>
                <w:b/>
                <w:bCs/>
              </w:rPr>
            </w:pPr>
          </w:p>
        </w:tc>
      </w:tr>
      <w:tr w:rsidR="00457ECF" w:rsidRPr="006A1DDC" w:rsidTr="00B1552D">
        <w:tc>
          <w:tcPr>
            <w:tcW w:w="393"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autoSpaceDE w:val="0"/>
              <w:autoSpaceDN w:val="0"/>
              <w:adjustRightInd w:val="0"/>
              <w:spacing w:after="0" w:line="240" w:lineRule="auto"/>
              <w:rPr>
                <w:rFonts w:ascii="Arial" w:eastAsia="Calibri" w:hAnsi="Arial" w:cs="Arial"/>
              </w:rPr>
            </w:pPr>
          </w:p>
        </w:tc>
        <w:tc>
          <w:tcPr>
            <w:tcW w:w="2316"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autoSpaceDE w:val="0"/>
              <w:autoSpaceDN w:val="0"/>
              <w:adjustRightInd w:val="0"/>
              <w:spacing w:after="0" w:line="240" w:lineRule="auto"/>
              <w:rPr>
                <w:rFonts w:ascii="Arial" w:eastAsia="Calibri" w:hAnsi="Arial" w:cs="Arial"/>
              </w:rPr>
            </w:pPr>
            <w:r w:rsidRPr="006A1DDC">
              <w:rPr>
                <w:rFonts w:ascii="Arial" w:eastAsia="Calibri" w:hAnsi="Arial" w:cs="Arial"/>
              </w:rPr>
              <w:t xml:space="preserve">Penerimaan pinjaman daerah </w:t>
            </w:r>
          </w:p>
        </w:tc>
        <w:tc>
          <w:tcPr>
            <w:tcW w:w="1460" w:type="pct"/>
            <w:tcBorders>
              <w:top w:val="single" w:sz="4" w:space="0" w:color="auto"/>
              <w:left w:val="single" w:sz="4" w:space="0" w:color="auto"/>
              <w:bottom w:val="single" w:sz="4" w:space="0" w:color="auto"/>
              <w:right w:val="single" w:sz="4" w:space="0" w:color="auto"/>
            </w:tcBorders>
          </w:tcPr>
          <w:p w:rsidR="00457ECF" w:rsidRPr="00613F68" w:rsidRDefault="00457ECF" w:rsidP="00B1552D">
            <w:pPr>
              <w:spacing w:after="0" w:line="240" w:lineRule="auto"/>
              <w:jc w:val="right"/>
              <w:rPr>
                <w:rFonts w:ascii="Arial" w:eastAsia="Calibri" w:hAnsi="Arial" w:cs="Arial"/>
                <w:bCs/>
              </w:rPr>
            </w:pPr>
            <w:r w:rsidRPr="00613F68">
              <w:rPr>
                <w:rFonts w:ascii="Arial" w:eastAsia="Calibri" w:hAnsi="Arial" w:cs="Arial"/>
                <w:bCs/>
              </w:rPr>
              <w:t>-</w:t>
            </w:r>
          </w:p>
        </w:tc>
        <w:tc>
          <w:tcPr>
            <w:tcW w:w="832"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spacing w:after="0" w:line="240" w:lineRule="auto"/>
              <w:rPr>
                <w:rFonts w:ascii="Arial" w:eastAsia="Calibri" w:hAnsi="Arial" w:cs="Arial"/>
                <w:b/>
                <w:bCs/>
              </w:rPr>
            </w:pPr>
          </w:p>
        </w:tc>
      </w:tr>
      <w:tr w:rsidR="00457ECF" w:rsidRPr="006A1DDC" w:rsidTr="00B1552D">
        <w:tc>
          <w:tcPr>
            <w:tcW w:w="393"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autoSpaceDE w:val="0"/>
              <w:autoSpaceDN w:val="0"/>
              <w:adjustRightInd w:val="0"/>
              <w:spacing w:after="0" w:line="240" w:lineRule="auto"/>
              <w:rPr>
                <w:rFonts w:ascii="Arial" w:eastAsia="Calibri" w:hAnsi="Arial" w:cs="Arial"/>
              </w:rPr>
            </w:pPr>
          </w:p>
        </w:tc>
        <w:tc>
          <w:tcPr>
            <w:tcW w:w="2316"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autoSpaceDE w:val="0"/>
              <w:autoSpaceDN w:val="0"/>
              <w:adjustRightInd w:val="0"/>
              <w:spacing w:after="0" w:line="240" w:lineRule="auto"/>
              <w:rPr>
                <w:rFonts w:ascii="Arial" w:eastAsia="Calibri" w:hAnsi="Arial" w:cs="Arial"/>
              </w:rPr>
            </w:pPr>
            <w:r w:rsidRPr="006A1DDC">
              <w:rPr>
                <w:rFonts w:ascii="Arial" w:eastAsia="Calibri" w:hAnsi="Arial" w:cs="Arial"/>
              </w:rPr>
              <w:t>Penerimaan kembali pemberian pinjaman</w:t>
            </w:r>
          </w:p>
        </w:tc>
        <w:tc>
          <w:tcPr>
            <w:tcW w:w="1460" w:type="pct"/>
            <w:tcBorders>
              <w:top w:val="single" w:sz="4" w:space="0" w:color="auto"/>
              <w:left w:val="single" w:sz="4" w:space="0" w:color="auto"/>
              <w:bottom w:val="single" w:sz="4" w:space="0" w:color="auto"/>
              <w:right w:val="single" w:sz="4" w:space="0" w:color="auto"/>
            </w:tcBorders>
          </w:tcPr>
          <w:p w:rsidR="00457ECF" w:rsidRPr="00613F68" w:rsidRDefault="00457ECF" w:rsidP="00B1552D">
            <w:pPr>
              <w:spacing w:after="0" w:line="240" w:lineRule="auto"/>
              <w:jc w:val="right"/>
              <w:rPr>
                <w:rFonts w:ascii="Arial" w:eastAsia="Calibri" w:hAnsi="Arial" w:cs="Arial"/>
                <w:bCs/>
              </w:rPr>
            </w:pPr>
            <w:r w:rsidRPr="00613F68">
              <w:rPr>
                <w:rFonts w:ascii="Arial" w:eastAsia="Calibri" w:hAnsi="Arial" w:cs="Arial"/>
                <w:bCs/>
              </w:rPr>
              <w:t>-</w:t>
            </w:r>
          </w:p>
        </w:tc>
        <w:tc>
          <w:tcPr>
            <w:tcW w:w="832"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spacing w:after="0" w:line="240" w:lineRule="auto"/>
              <w:rPr>
                <w:rFonts w:ascii="Arial" w:eastAsia="Calibri" w:hAnsi="Arial" w:cs="Arial"/>
                <w:b/>
                <w:bCs/>
              </w:rPr>
            </w:pPr>
          </w:p>
        </w:tc>
      </w:tr>
      <w:tr w:rsidR="00457ECF" w:rsidRPr="006A1DDC" w:rsidTr="00B1552D">
        <w:tc>
          <w:tcPr>
            <w:tcW w:w="393"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autoSpaceDE w:val="0"/>
              <w:autoSpaceDN w:val="0"/>
              <w:adjustRightInd w:val="0"/>
              <w:spacing w:after="0" w:line="240" w:lineRule="auto"/>
              <w:rPr>
                <w:rFonts w:ascii="Arial" w:eastAsia="Calibri" w:hAnsi="Arial" w:cs="Arial"/>
              </w:rPr>
            </w:pPr>
          </w:p>
        </w:tc>
        <w:tc>
          <w:tcPr>
            <w:tcW w:w="2316"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B1552D">
            <w:pPr>
              <w:autoSpaceDE w:val="0"/>
              <w:autoSpaceDN w:val="0"/>
              <w:adjustRightInd w:val="0"/>
              <w:spacing w:after="0" w:line="240" w:lineRule="auto"/>
              <w:rPr>
                <w:rFonts w:ascii="Arial" w:eastAsia="Calibri" w:hAnsi="Arial" w:cs="Arial"/>
              </w:rPr>
            </w:pPr>
            <w:r w:rsidRPr="006A1DDC">
              <w:rPr>
                <w:rFonts w:ascii="Arial" w:eastAsia="Calibri" w:hAnsi="Arial" w:cs="Arial"/>
              </w:rPr>
              <w:t>Penerimaan piutang daerah</w:t>
            </w:r>
          </w:p>
        </w:tc>
        <w:tc>
          <w:tcPr>
            <w:tcW w:w="1460" w:type="pct"/>
            <w:tcBorders>
              <w:top w:val="single" w:sz="4" w:space="0" w:color="auto"/>
              <w:left w:val="single" w:sz="4" w:space="0" w:color="auto"/>
              <w:bottom w:val="single" w:sz="4" w:space="0" w:color="auto"/>
              <w:right w:val="single" w:sz="4" w:space="0" w:color="auto"/>
            </w:tcBorders>
          </w:tcPr>
          <w:p w:rsidR="00457ECF" w:rsidRPr="00613F68" w:rsidRDefault="00457ECF" w:rsidP="00B1552D">
            <w:pPr>
              <w:spacing w:after="0" w:line="240" w:lineRule="auto"/>
              <w:jc w:val="right"/>
              <w:rPr>
                <w:rFonts w:ascii="Arial" w:eastAsia="Calibri" w:hAnsi="Arial" w:cs="Arial"/>
                <w:bCs/>
              </w:rPr>
            </w:pPr>
            <w:r w:rsidRPr="00613F68">
              <w:rPr>
                <w:rFonts w:ascii="Arial" w:eastAsia="Calibri" w:hAnsi="Arial" w:cs="Arial"/>
                <w:bCs/>
              </w:rPr>
              <w:t>-</w:t>
            </w:r>
          </w:p>
        </w:tc>
        <w:tc>
          <w:tcPr>
            <w:tcW w:w="832"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spacing w:after="0" w:line="240" w:lineRule="auto"/>
              <w:rPr>
                <w:rFonts w:ascii="Arial" w:eastAsia="Calibri" w:hAnsi="Arial" w:cs="Arial"/>
                <w:b/>
                <w:bCs/>
              </w:rPr>
            </w:pPr>
          </w:p>
        </w:tc>
      </w:tr>
      <w:tr w:rsidR="00457ECF" w:rsidRPr="006A1DDC" w:rsidTr="00613F68">
        <w:tc>
          <w:tcPr>
            <w:tcW w:w="2709" w:type="pct"/>
            <w:gridSpan w:val="2"/>
            <w:tcBorders>
              <w:top w:val="single" w:sz="4" w:space="0" w:color="auto"/>
              <w:left w:val="single" w:sz="4" w:space="0" w:color="auto"/>
              <w:bottom w:val="single" w:sz="4" w:space="0" w:color="auto"/>
              <w:right w:val="single" w:sz="4" w:space="0" w:color="auto"/>
            </w:tcBorders>
            <w:vAlign w:val="center"/>
          </w:tcPr>
          <w:p w:rsidR="00457ECF" w:rsidRPr="006A1DDC" w:rsidRDefault="00457ECF" w:rsidP="00613F68">
            <w:pPr>
              <w:autoSpaceDE w:val="0"/>
              <w:autoSpaceDN w:val="0"/>
              <w:adjustRightInd w:val="0"/>
              <w:spacing w:before="120" w:after="120" w:line="240" w:lineRule="auto"/>
              <w:jc w:val="right"/>
              <w:rPr>
                <w:rFonts w:ascii="Arial" w:eastAsia="Calibri" w:hAnsi="Arial" w:cs="Arial"/>
              </w:rPr>
            </w:pPr>
            <w:r w:rsidRPr="006A1DDC">
              <w:rPr>
                <w:rFonts w:ascii="Arial" w:eastAsia="Calibri" w:hAnsi="Arial" w:cs="Arial"/>
                <w:b/>
                <w:bCs/>
              </w:rPr>
              <w:t>JUMLAH PENERIMAAN PEMBIAYAAN</w:t>
            </w:r>
          </w:p>
        </w:tc>
        <w:tc>
          <w:tcPr>
            <w:tcW w:w="1460"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613F68">
            <w:pPr>
              <w:spacing w:before="120" w:after="120"/>
              <w:jc w:val="right"/>
              <w:rPr>
                <w:rFonts w:ascii="Arial" w:hAnsi="Arial" w:cs="Arial"/>
                <w:b/>
              </w:rPr>
            </w:pPr>
            <w:r w:rsidRPr="006A1DDC">
              <w:rPr>
                <w:rFonts w:ascii="Arial" w:hAnsi="Arial" w:cs="Arial"/>
                <w:b/>
              </w:rPr>
              <w:t>60.187.763.640</w:t>
            </w:r>
          </w:p>
        </w:tc>
        <w:tc>
          <w:tcPr>
            <w:tcW w:w="832"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spacing w:after="0" w:line="240" w:lineRule="auto"/>
              <w:rPr>
                <w:rFonts w:ascii="Arial" w:eastAsia="Calibri" w:hAnsi="Arial" w:cs="Arial"/>
                <w:b/>
                <w:bCs/>
              </w:rPr>
            </w:pPr>
          </w:p>
        </w:tc>
      </w:tr>
      <w:tr w:rsidR="00457ECF" w:rsidRPr="006A1DDC" w:rsidTr="00613F68">
        <w:tc>
          <w:tcPr>
            <w:tcW w:w="2709" w:type="pct"/>
            <w:gridSpan w:val="2"/>
            <w:tcBorders>
              <w:top w:val="single" w:sz="4" w:space="0" w:color="auto"/>
              <w:left w:val="single" w:sz="4" w:space="0" w:color="auto"/>
              <w:bottom w:val="single" w:sz="4" w:space="0" w:color="auto"/>
              <w:right w:val="single" w:sz="4" w:space="0" w:color="auto"/>
            </w:tcBorders>
            <w:vAlign w:val="center"/>
          </w:tcPr>
          <w:p w:rsidR="00457ECF" w:rsidRPr="006A1DDC" w:rsidRDefault="00457ECF" w:rsidP="00613F68">
            <w:pPr>
              <w:autoSpaceDE w:val="0"/>
              <w:autoSpaceDN w:val="0"/>
              <w:adjustRightInd w:val="0"/>
              <w:spacing w:before="120" w:after="120" w:line="240" w:lineRule="auto"/>
              <w:jc w:val="right"/>
              <w:rPr>
                <w:rFonts w:ascii="Arial" w:eastAsia="Calibri" w:hAnsi="Arial" w:cs="Arial"/>
                <w:b/>
                <w:bCs/>
              </w:rPr>
            </w:pPr>
            <w:r w:rsidRPr="006A1DDC">
              <w:rPr>
                <w:rFonts w:ascii="Arial" w:eastAsia="Calibri" w:hAnsi="Arial" w:cs="Arial"/>
                <w:b/>
                <w:bCs/>
              </w:rPr>
              <w:t>JUMLAH DANA TERSEDIA</w:t>
            </w:r>
          </w:p>
        </w:tc>
        <w:tc>
          <w:tcPr>
            <w:tcW w:w="1460" w:type="pct"/>
            <w:tcBorders>
              <w:top w:val="single" w:sz="4" w:space="0" w:color="auto"/>
              <w:left w:val="single" w:sz="4" w:space="0" w:color="auto"/>
              <w:bottom w:val="single" w:sz="4" w:space="0" w:color="auto"/>
              <w:right w:val="single" w:sz="4" w:space="0" w:color="auto"/>
            </w:tcBorders>
            <w:vAlign w:val="center"/>
          </w:tcPr>
          <w:p w:rsidR="00457ECF" w:rsidRPr="006A1DDC" w:rsidRDefault="00457ECF" w:rsidP="00613F68">
            <w:pPr>
              <w:spacing w:before="120" w:after="120"/>
              <w:jc w:val="right"/>
              <w:rPr>
                <w:rFonts w:ascii="Arial" w:hAnsi="Arial" w:cs="Arial"/>
                <w:b/>
              </w:rPr>
            </w:pPr>
            <w:r w:rsidRPr="006A1DDC">
              <w:rPr>
                <w:rFonts w:ascii="Arial" w:hAnsi="Arial" w:cs="Arial"/>
                <w:b/>
              </w:rPr>
              <w:t>662.829.669.266</w:t>
            </w:r>
          </w:p>
        </w:tc>
        <w:tc>
          <w:tcPr>
            <w:tcW w:w="832" w:type="pct"/>
            <w:tcBorders>
              <w:top w:val="single" w:sz="4" w:space="0" w:color="auto"/>
              <w:left w:val="single" w:sz="4" w:space="0" w:color="auto"/>
              <w:bottom w:val="single" w:sz="4" w:space="0" w:color="auto"/>
              <w:right w:val="single" w:sz="4" w:space="0" w:color="auto"/>
            </w:tcBorders>
          </w:tcPr>
          <w:p w:rsidR="00457ECF" w:rsidRPr="006A1DDC" w:rsidRDefault="00457ECF" w:rsidP="00B1552D">
            <w:pPr>
              <w:spacing w:after="0" w:line="240" w:lineRule="auto"/>
              <w:rPr>
                <w:rFonts w:ascii="Arial" w:eastAsia="Calibri" w:hAnsi="Arial" w:cs="Arial"/>
                <w:b/>
                <w:bCs/>
              </w:rPr>
            </w:pPr>
          </w:p>
        </w:tc>
      </w:tr>
    </w:tbl>
    <w:p w:rsidR="00457ECF" w:rsidRPr="00EC404D" w:rsidRDefault="00457ECF" w:rsidP="00457ECF">
      <w:pPr>
        <w:spacing w:after="0" w:line="240" w:lineRule="auto"/>
        <w:ind w:left="406"/>
        <w:rPr>
          <w:rFonts w:ascii="Arial" w:hAnsi="Arial" w:cs="Arial"/>
          <w:i/>
        </w:rPr>
      </w:pPr>
      <w:r w:rsidRPr="00EC404D">
        <w:rPr>
          <w:rFonts w:ascii="Arial" w:hAnsi="Arial" w:cs="Arial"/>
          <w:i/>
        </w:rPr>
        <w:t>Sumb</w:t>
      </w:r>
      <w:r>
        <w:rPr>
          <w:rFonts w:ascii="Arial" w:hAnsi="Arial" w:cs="Arial"/>
          <w:i/>
        </w:rPr>
        <w:t>er : DPPKA Kota Payakumbuh, 2015</w:t>
      </w:r>
    </w:p>
    <w:p w:rsidR="00457ECF" w:rsidRPr="00EC404D" w:rsidRDefault="00457ECF" w:rsidP="00457ECF">
      <w:pPr>
        <w:spacing w:after="0" w:line="240" w:lineRule="auto"/>
        <w:jc w:val="center"/>
        <w:rPr>
          <w:rFonts w:ascii="Arial" w:hAnsi="Arial" w:cs="Arial"/>
          <w:b/>
          <w:sz w:val="18"/>
          <w:szCs w:val="24"/>
        </w:rPr>
      </w:pPr>
    </w:p>
    <w:p w:rsidR="000C0BAC" w:rsidRDefault="000C0BAC" w:rsidP="000C0BAC">
      <w:pPr>
        <w:spacing w:after="0" w:line="300" w:lineRule="auto"/>
        <w:rPr>
          <w:rFonts w:ascii="Arial" w:hAnsi="Arial" w:cs="Arial"/>
          <w:sz w:val="24"/>
          <w:szCs w:val="24"/>
        </w:rPr>
      </w:pPr>
    </w:p>
    <w:sectPr w:rsidR="000C0BAC" w:rsidSect="00DB4DF0">
      <w:footerReference w:type="default" r:id="rId7"/>
      <w:pgSz w:w="11906" w:h="16838" w:code="9"/>
      <w:pgMar w:top="1304" w:right="1418" w:bottom="130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3E4E" w:rsidRDefault="009B3E4E" w:rsidP="00E10503">
      <w:pPr>
        <w:spacing w:after="0" w:line="240" w:lineRule="auto"/>
      </w:pPr>
      <w:r>
        <w:separator/>
      </w:r>
    </w:p>
  </w:endnote>
  <w:endnote w:type="continuationSeparator" w:id="1">
    <w:p w:rsidR="009B3E4E" w:rsidRDefault="009B3E4E" w:rsidP="00E105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503" w:rsidRDefault="00E10503">
    <w:pPr>
      <w:pStyle w:val="Footer"/>
      <w:pBdr>
        <w:top w:val="thinThickSmallGap" w:sz="24" w:space="1" w:color="622423" w:themeColor="accent2" w:themeShade="7F"/>
      </w:pBdr>
      <w:rPr>
        <w:rFonts w:asciiTheme="majorHAnsi" w:hAnsiTheme="majorHAnsi"/>
      </w:rPr>
    </w:pPr>
    <w:r w:rsidRPr="00EA5576">
      <w:rPr>
        <w:rFonts w:asciiTheme="majorHAnsi" w:hAnsiTheme="majorHAnsi"/>
        <w:i/>
        <w:sz w:val="18"/>
        <w:szCs w:val="18"/>
      </w:rPr>
      <w:t>Rancangan Prioritas dan Plafon Anggaran Sementara RAPBD Kota Payakumbuh Tahun 2016</w:t>
    </w:r>
    <w:r>
      <w:rPr>
        <w:rFonts w:asciiTheme="majorHAnsi" w:hAnsiTheme="majorHAnsi"/>
      </w:rPr>
      <w:ptab w:relativeTo="margin" w:alignment="right" w:leader="none"/>
    </w:r>
    <w:r>
      <w:rPr>
        <w:rFonts w:asciiTheme="majorHAnsi" w:hAnsiTheme="majorHAnsi"/>
      </w:rPr>
      <w:t xml:space="preserve">II - </w:t>
    </w:r>
    <w:fldSimple w:instr=" PAGE   \* MERGEFORMAT ">
      <w:r w:rsidR="00613F68" w:rsidRPr="00613F68">
        <w:rPr>
          <w:rFonts w:asciiTheme="majorHAnsi" w:hAnsiTheme="majorHAnsi"/>
          <w:noProof/>
        </w:rPr>
        <w:t>10</w:t>
      </w:r>
    </w:fldSimple>
  </w:p>
  <w:p w:rsidR="00E10503" w:rsidRDefault="00E105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3E4E" w:rsidRDefault="009B3E4E" w:rsidP="00E10503">
      <w:pPr>
        <w:spacing w:after="0" w:line="240" w:lineRule="auto"/>
      </w:pPr>
      <w:r>
        <w:separator/>
      </w:r>
    </w:p>
  </w:footnote>
  <w:footnote w:type="continuationSeparator" w:id="1">
    <w:p w:rsidR="009B3E4E" w:rsidRDefault="009B3E4E" w:rsidP="00E1050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23A99"/>
    <w:multiLevelType w:val="hybridMultilevel"/>
    <w:tmpl w:val="682E46E8"/>
    <w:lvl w:ilvl="0" w:tplc="3D8222E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8692648"/>
    <w:multiLevelType w:val="hybridMultilevel"/>
    <w:tmpl w:val="98686BE6"/>
    <w:lvl w:ilvl="0" w:tplc="97EA8BCA">
      <w:start w:val="1"/>
      <w:numFmt w:val="decimal"/>
      <w:lvlText w:val="%1)"/>
      <w:lvlJc w:val="left"/>
      <w:pPr>
        <w:ind w:left="19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9341CC4"/>
    <w:multiLevelType w:val="hybridMultilevel"/>
    <w:tmpl w:val="8DD0D438"/>
    <w:lvl w:ilvl="0" w:tplc="07326A1C">
      <w:start w:val="1"/>
      <w:numFmt w:val="decimal"/>
      <w:lvlText w:val="(%1)"/>
      <w:lvlJc w:val="left"/>
      <w:pPr>
        <w:ind w:left="2172"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E68413B"/>
    <w:multiLevelType w:val="hybridMultilevel"/>
    <w:tmpl w:val="52C25EE2"/>
    <w:lvl w:ilvl="0" w:tplc="D0DAD21E">
      <w:start w:val="1"/>
      <w:numFmt w:val="decimal"/>
      <w:lvlText w:val="(%1)"/>
      <w:lvlJc w:val="left"/>
      <w:pPr>
        <w:ind w:left="2280" w:hanging="360"/>
      </w:pPr>
      <w:rPr>
        <w:rFonts w:hint="default"/>
      </w:r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4">
    <w:nsid w:val="20AE5D5E"/>
    <w:multiLevelType w:val="hybridMultilevel"/>
    <w:tmpl w:val="4A8A0972"/>
    <w:lvl w:ilvl="0" w:tplc="04210017">
      <w:start w:val="1"/>
      <w:numFmt w:val="lowerLetter"/>
      <w:lvlText w:val="%1)"/>
      <w:lvlJc w:val="left"/>
      <w:pPr>
        <w:ind w:left="2356" w:hanging="360"/>
      </w:pPr>
    </w:lvl>
    <w:lvl w:ilvl="1" w:tplc="04210019" w:tentative="1">
      <w:start w:val="1"/>
      <w:numFmt w:val="lowerLetter"/>
      <w:lvlText w:val="%2."/>
      <w:lvlJc w:val="left"/>
      <w:pPr>
        <w:ind w:left="3076" w:hanging="360"/>
      </w:pPr>
    </w:lvl>
    <w:lvl w:ilvl="2" w:tplc="0421001B" w:tentative="1">
      <w:start w:val="1"/>
      <w:numFmt w:val="lowerRoman"/>
      <w:lvlText w:val="%3."/>
      <w:lvlJc w:val="right"/>
      <w:pPr>
        <w:ind w:left="3796" w:hanging="180"/>
      </w:pPr>
    </w:lvl>
    <w:lvl w:ilvl="3" w:tplc="0421000F" w:tentative="1">
      <w:start w:val="1"/>
      <w:numFmt w:val="decimal"/>
      <w:lvlText w:val="%4."/>
      <w:lvlJc w:val="left"/>
      <w:pPr>
        <w:ind w:left="4516" w:hanging="360"/>
      </w:pPr>
    </w:lvl>
    <w:lvl w:ilvl="4" w:tplc="04210019" w:tentative="1">
      <w:start w:val="1"/>
      <w:numFmt w:val="lowerLetter"/>
      <w:lvlText w:val="%5."/>
      <w:lvlJc w:val="left"/>
      <w:pPr>
        <w:ind w:left="5236" w:hanging="360"/>
      </w:pPr>
    </w:lvl>
    <w:lvl w:ilvl="5" w:tplc="0421001B" w:tentative="1">
      <w:start w:val="1"/>
      <w:numFmt w:val="lowerRoman"/>
      <w:lvlText w:val="%6."/>
      <w:lvlJc w:val="right"/>
      <w:pPr>
        <w:ind w:left="5956" w:hanging="180"/>
      </w:pPr>
    </w:lvl>
    <w:lvl w:ilvl="6" w:tplc="0421000F" w:tentative="1">
      <w:start w:val="1"/>
      <w:numFmt w:val="decimal"/>
      <w:lvlText w:val="%7."/>
      <w:lvlJc w:val="left"/>
      <w:pPr>
        <w:ind w:left="6676" w:hanging="360"/>
      </w:pPr>
    </w:lvl>
    <w:lvl w:ilvl="7" w:tplc="04210019" w:tentative="1">
      <w:start w:val="1"/>
      <w:numFmt w:val="lowerLetter"/>
      <w:lvlText w:val="%8."/>
      <w:lvlJc w:val="left"/>
      <w:pPr>
        <w:ind w:left="7396" w:hanging="360"/>
      </w:pPr>
    </w:lvl>
    <w:lvl w:ilvl="8" w:tplc="0421001B" w:tentative="1">
      <w:start w:val="1"/>
      <w:numFmt w:val="lowerRoman"/>
      <w:lvlText w:val="%9."/>
      <w:lvlJc w:val="right"/>
      <w:pPr>
        <w:ind w:left="8116" w:hanging="180"/>
      </w:pPr>
    </w:lvl>
  </w:abstractNum>
  <w:abstractNum w:abstractNumId="5">
    <w:nsid w:val="21F2034A"/>
    <w:multiLevelType w:val="multilevel"/>
    <w:tmpl w:val="9ABA6CD4"/>
    <w:lvl w:ilvl="0">
      <w:start w:val="2"/>
      <w:numFmt w:val="decimal"/>
      <w:lvlText w:val="%1."/>
      <w:lvlJc w:val="left"/>
      <w:pPr>
        <w:ind w:left="390" w:hanging="390"/>
      </w:pPr>
      <w:rPr>
        <w:rFonts w:hint="default"/>
        <w:color w:val="000000"/>
      </w:rPr>
    </w:lvl>
    <w:lvl w:ilvl="1">
      <w:start w:val="2"/>
      <w:numFmt w:val="decimal"/>
      <w:lvlText w:val="%1.%2."/>
      <w:lvlJc w:val="left"/>
      <w:pPr>
        <w:ind w:left="1080" w:hanging="720"/>
      </w:pPr>
      <w:rPr>
        <w:rFonts w:hint="default"/>
        <w:color w:val="000000"/>
      </w:rPr>
    </w:lvl>
    <w:lvl w:ilvl="2">
      <w:start w:val="1"/>
      <w:numFmt w:val="decimalZero"/>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5040" w:hanging="2160"/>
      </w:pPr>
      <w:rPr>
        <w:rFonts w:hint="default"/>
        <w:color w:val="000000"/>
      </w:rPr>
    </w:lvl>
  </w:abstractNum>
  <w:abstractNum w:abstractNumId="6">
    <w:nsid w:val="2A1F2399"/>
    <w:multiLevelType w:val="hybridMultilevel"/>
    <w:tmpl w:val="E8EC31CE"/>
    <w:lvl w:ilvl="0" w:tplc="2EEC98C2">
      <w:start w:val="1"/>
      <w:numFmt w:val="lowerLetter"/>
      <w:lvlText w:val="%1)"/>
      <w:lvlJc w:val="left"/>
      <w:pPr>
        <w:ind w:left="2892" w:hanging="360"/>
      </w:pPr>
      <w:rPr>
        <w:rFonts w:hint="default"/>
        <w:b w:val="0"/>
        <w:color w:val="auto"/>
        <w:sz w:val="24"/>
        <w:szCs w:val="24"/>
      </w:rPr>
    </w:lvl>
    <w:lvl w:ilvl="1" w:tplc="04210019" w:tentative="1">
      <w:start w:val="1"/>
      <w:numFmt w:val="lowerLetter"/>
      <w:lvlText w:val="%2."/>
      <w:lvlJc w:val="left"/>
      <w:pPr>
        <w:ind w:left="3612" w:hanging="360"/>
      </w:pPr>
    </w:lvl>
    <w:lvl w:ilvl="2" w:tplc="0421001B" w:tentative="1">
      <w:start w:val="1"/>
      <w:numFmt w:val="lowerRoman"/>
      <w:lvlText w:val="%3."/>
      <w:lvlJc w:val="right"/>
      <w:pPr>
        <w:ind w:left="4332" w:hanging="180"/>
      </w:pPr>
    </w:lvl>
    <w:lvl w:ilvl="3" w:tplc="0421000F" w:tentative="1">
      <w:start w:val="1"/>
      <w:numFmt w:val="decimal"/>
      <w:lvlText w:val="%4."/>
      <w:lvlJc w:val="left"/>
      <w:pPr>
        <w:ind w:left="5052" w:hanging="360"/>
      </w:pPr>
    </w:lvl>
    <w:lvl w:ilvl="4" w:tplc="04210019" w:tentative="1">
      <w:start w:val="1"/>
      <w:numFmt w:val="lowerLetter"/>
      <w:lvlText w:val="%5."/>
      <w:lvlJc w:val="left"/>
      <w:pPr>
        <w:ind w:left="5772" w:hanging="360"/>
      </w:pPr>
    </w:lvl>
    <w:lvl w:ilvl="5" w:tplc="0421001B" w:tentative="1">
      <w:start w:val="1"/>
      <w:numFmt w:val="lowerRoman"/>
      <w:lvlText w:val="%6."/>
      <w:lvlJc w:val="right"/>
      <w:pPr>
        <w:ind w:left="6492" w:hanging="180"/>
      </w:pPr>
    </w:lvl>
    <w:lvl w:ilvl="6" w:tplc="0421000F" w:tentative="1">
      <w:start w:val="1"/>
      <w:numFmt w:val="decimal"/>
      <w:lvlText w:val="%7."/>
      <w:lvlJc w:val="left"/>
      <w:pPr>
        <w:ind w:left="7212" w:hanging="360"/>
      </w:pPr>
    </w:lvl>
    <w:lvl w:ilvl="7" w:tplc="04210019" w:tentative="1">
      <w:start w:val="1"/>
      <w:numFmt w:val="lowerLetter"/>
      <w:lvlText w:val="%8."/>
      <w:lvlJc w:val="left"/>
      <w:pPr>
        <w:ind w:left="7932" w:hanging="360"/>
      </w:pPr>
    </w:lvl>
    <w:lvl w:ilvl="8" w:tplc="0421001B" w:tentative="1">
      <w:start w:val="1"/>
      <w:numFmt w:val="lowerRoman"/>
      <w:lvlText w:val="%9."/>
      <w:lvlJc w:val="right"/>
      <w:pPr>
        <w:ind w:left="8652" w:hanging="180"/>
      </w:pPr>
    </w:lvl>
  </w:abstractNum>
  <w:abstractNum w:abstractNumId="7">
    <w:nsid w:val="2FA57D68"/>
    <w:multiLevelType w:val="hybridMultilevel"/>
    <w:tmpl w:val="8F4AB49C"/>
    <w:lvl w:ilvl="0" w:tplc="0DC0DA9A">
      <w:start w:val="1"/>
      <w:numFmt w:val="lowerLetter"/>
      <w:lvlText w:val="%1)"/>
      <w:lvlJc w:val="left"/>
      <w:pPr>
        <w:ind w:left="2892" w:hanging="360"/>
      </w:pPr>
      <w:rPr>
        <w:rFonts w:hint="default"/>
        <w:b w:val="0"/>
      </w:rPr>
    </w:lvl>
    <w:lvl w:ilvl="1" w:tplc="04210019" w:tentative="1">
      <w:start w:val="1"/>
      <w:numFmt w:val="lowerLetter"/>
      <w:lvlText w:val="%2."/>
      <w:lvlJc w:val="left"/>
      <w:pPr>
        <w:ind w:left="3612" w:hanging="360"/>
      </w:pPr>
    </w:lvl>
    <w:lvl w:ilvl="2" w:tplc="0421001B" w:tentative="1">
      <w:start w:val="1"/>
      <w:numFmt w:val="lowerRoman"/>
      <w:lvlText w:val="%3."/>
      <w:lvlJc w:val="right"/>
      <w:pPr>
        <w:ind w:left="4332" w:hanging="180"/>
      </w:pPr>
    </w:lvl>
    <w:lvl w:ilvl="3" w:tplc="0421000F" w:tentative="1">
      <w:start w:val="1"/>
      <w:numFmt w:val="decimal"/>
      <w:lvlText w:val="%4."/>
      <w:lvlJc w:val="left"/>
      <w:pPr>
        <w:ind w:left="5052" w:hanging="360"/>
      </w:pPr>
    </w:lvl>
    <w:lvl w:ilvl="4" w:tplc="04210019" w:tentative="1">
      <w:start w:val="1"/>
      <w:numFmt w:val="lowerLetter"/>
      <w:lvlText w:val="%5."/>
      <w:lvlJc w:val="left"/>
      <w:pPr>
        <w:ind w:left="5772" w:hanging="360"/>
      </w:pPr>
    </w:lvl>
    <w:lvl w:ilvl="5" w:tplc="0421001B" w:tentative="1">
      <w:start w:val="1"/>
      <w:numFmt w:val="lowerRoman"/>
      <w:lvlText w:val="%6."/>
      <w:lvlJc w:val="right"/>
      <w:pPr>
        <w:ind w:left="6492" w:hanging="180"/>
      </w:pPr>
    </w:lvl>
    <w:lvl w:ilvl="6" w:tplc="0421000F" w:tentative="1">
      <w:start w:val="1"/>
      <w:numFmt w:val="decimal"/>
      <w:lvlText w:val="%7."/>
      <w:lvlJc w:val="left"/>
      <w:pPr>
        <w:ind w:left="7212" w:hanging="360"/>
      </w:pPr>
    </w:lvl>
    <w:lvl w:ilvl="7" w:tplc="04210019" w:tentative="1">
      <w:start w:val="1"/>
      <w:numFmt w:val="lowerLetter"/>
      <w:lvlText w:val="%8."/>
      <w:lvlJc w:val="left"/>
      <w:pPr>
        <w:ind w:left="7932" w:hanging="360"/>
      </w:pPr>
    </w:lvl>
    <w:lvl w:ilvl="8" w:tplc="0421001B" w:tentative="1">
      <w:start w:val="1"/>
      <w:numFmt w:val="lowerRoman"/>
      <w:lvlText w:val="%9."/>
      <w:lvlJc w:val="right"/>
      <w:pPr>
        <w:ind w:left="8652" w:hanging="180"/>
      </w:pPr>
    </w:lvl>
  </w:abstractNum>
  <w:abstractNum w:abstractNumId="8">
    <w:nsid w:val="31B361BD"/>
    <w:multiLevelType w:val="hybridMultilevel"/>
    <w:tmpl w:val="D84468EC"/>
    <w:lvl w:ilvl="0" w:tplc="810AFE84">
      <w:start w:val="1"/>
      <w:numFmt w:val="lowerLetter"/>
      <w:lvlText w:val="%1)"/>
      <w:lvlJc w:val="left"/>
      <w:pPr>
        <w:ind w:left="3076" w:hanging="360"/>
      </w:pPr>
      <w:rPr>
        <w:rFonts w:hint="default"/>
        <w:b w:val="0"/>
        <w:color w:val="auto"/>
      </w:rPr>
    </w:lvl>
    <w:lvl w:ilvl="1" w:tplc="04210019" w:tentative="1">
      <w:start w:val="1"/>
      <w:numFmt w:val="lowerLetter"/>
      <w:lvlText w:val="%2."/>
      <w:lvlJc w:val="left"/>
      <w:pPr>
        <w:ind w:left="3796" w:hanging="360"/>
      </w:pPr>
    </w:lvl>
    <w:lvl w:ilvl="2" w:tplc="0421001B" w:tentative="1">
      <w:start w:val="1"/>
      <w:numFmt w:val="lowerRoman"/>
      <w:lvlText w:val="%3."/>
      <w:lvlJc w:val="right"/>
      <w:pPr>
        <w:ind w:left="4516" w:hanging="180"/>
      </w:pPr>
    </w:lvl>
    <w:lvl w:ilvl="3" w:tplc="0421000F" w:tentative="1">
      <w:start w:val="1"/>
      <w:numFmt w:val="decimal"/>
      <w:lvlText w:val="%4."/>
      <w:lvlJc w:val="left"/>
      <w:pPr>
        <w:ind w:left="5236" w:hanging="360"/>
      </w:pPr>
    </w:lvl>
    <w:lvl w:ilvl="4" w:tplc="04210019" w:tentative="1">
      <w:start w:val="1"/>
      <w:numFmt w:val="lowerLetter"/>
      <w:lvlText w:val="%5."/>
      <w:lvlJc w:val="left"/>
      <w:pPr>
        <w:ind w:left="5956" w:hanging="360"/>
      </w:pPr>
    </w:lvl>
    <w:lvl w:ilvl="5" w:tplc="0421001B" w:tentative="1">
      <w:start w:val="1"/>
      <w:numFmt w:val="lowerRoman"/>
      <w:lvlText w:val="%6."/>
      <w:lvlJc w:val="right"/>
      <w:pPr>
        <w:ind w:left="6676" w:hanging="180"/>
      </w:pPr>
    </w:lvl>
    <w:lvl w:ilvl="6" w:tplc="0421000F" w:tentative="1">
      <w:start w:val="1"/>
      <w:numFmt w:val="decimal"/>
      <w:lvlText w:val="%7."/>
      <w:lvlJc w:val="left"/>
      <w:pPr>
        <w:ind w:left="7396" w:hanging="360"/>
      </w:pPr>
    </w:lvl>
    <w:lvl w:ilvl="7" w:tplc="04210019" w:tentative="1">
      <w:start w:val="1"/>
      <w:numFmt w:val="lowerLetter"/>
      <w:lvlText w:val="%8."/>
      <w:lvlJc w:val="left"/>
      <w:pPr>
        <w:ind w:left="8116" w:hanging="360"/>
      </w:pPr>
    </w:lvl>
    <w:lvl w:ilvl="8" w:tplc="0421001B" w:tentative="1">
      <w:start w:val="1"/>
      <w:numFmt w:val="lowerRoman"/>
      <w:lvlText w:val="%9."/>
      <w:lvlJc w:val="right"/>
      <w:pPr>
        <w:ind w:left="8836" w:hanging="180"/>
      </w:pPr>
    </w:lvl>
  </w:abstractNum>
  <w:abstractNum w:abstractNumId="9">
    <w:nsid w:val="3C000234"/>
    <w:multiLevelType w:val="hybridMultilevel"/>
    <w:tmpl w:val="588C5296"/>
    <w:lvl w:ilvl="0" w:tplc="0DC0DA9A">
      <w:start w:val="1"/>
      <w:numFmt w:val="lowerLetter"/>
      <w:lvlText w:val="%1)"/>
      <w:lvlJc w:val="left"/>
      <w:pPr>
        <w:ind w:left="2138" w:hanging="360"/>
      </w:pPr>
      <w:rPr>
        <w:rFonts w:hint="default"/>
        <w:b w:val="0"/>
      </w:rPr>
    </w:lvl>
    <w:lvl w:ilvl="1" w:tplc="AF783392">
      <w:start w:val="1"/>
      <w:numFmt w:val="decimal"/>
      <w:lvlText w:val="%2."/>
      <w:lvlJc w:val="left"/>
      <w:pPr>
        <w:ind w:left="2858" w:hanging="360"/>
      </w:pPr>
      <w:rPr>
        <w:rFonts w:ascii="Calibri" w:hAnsi="Calibri" w:cs="Calibri" w:hint="default"/>
        <w:sz w:val="22"/>
      </w:r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10">
    <w:nsid w:val="414401C2"/>
    <w:multiLevelType w:val="hybridMultilevel"/>
    <w:tmpl w:val="7CCE6B2E"/>
    <w:lvl w:ilvl="0" w:tplc="059459B2">
      <w:start w:val="1"/>
      <w:numFmt w:val="lowerLetter"/>
      <w:lvlText w:val="%1."/>
      <w:lvlJc w:val="left"/>
      <w:pPr>
        <w:ind w:left="720" w:hanging="360"/>
      </w:pPr>
      <w:rPr>
        <w:rFonts w:hint="default"/>
        <w:color w:val="0000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47F24C3E"/>
    <w:multiLevelType w:val="hybridMultilevel"/>
    <w:tmpl w:val="3EAA8F3C"/>
    <w:lvl w:ilvl="0" w:tplc="04210017">
      <w:start w:val="1"/>
      <w:numFmt w:val="lowerLetter"/>
      <w:lvlText w:val="%1)"/>
      <w:lvlJc w:val="left"/>
      <w:pPr>
        <w:ind w:left="2172" w:hanging="360"/>
      </w:pPr>
    </w:lvl>
    <w:lvl w:ilvl="1" w:tplc="04210019" w:tentative="1">
      <w:start w:val="1"/>
      <w:numFmt w:val="lowerLetter"/>
      <w:lvlText w:val="%2."/>
      <w:lvlJc w:val="left"/>
      <w:pPr>
        <w:ind w:left="2892" w:hanging="360"/>
      </w:pPr>
    </w:lvl>
    <w:lvl w:ilvl="2" w:tplc="0421001B" w:tentative="1">
      <w:start w:val="1"/>
      <w:numFmt w:val="lowerRoman"/>
      <w:lvlText w:val="%3."/>
      <w:lvlJc w:val="right"/>
      <w:pPr>
        <w:ind w:left="3612" w:hanging="180"/>
      </w:pPr>
    </w:lvl>
    <w:lvl w:ilvl="3" w:tplc="0421000F" w:tentative="1">
      <w:start w:val="1"/>
      <w:numFmt w:val="decimal"/>
      <w:lvlText w:val="%4."/>
      <w:lvlJc w:val="left"/>
      <w:pPr>
        <w:ind w:left="4332" w:hanging="360"/>
      </w:pPr>
    </w:lvl>
    <w:lvl w:ilvl="4" w:tplc="04210019" w:tentative="1">
      <w:start w:val="1"/>
      <w:numFmt w:val="lowerLetter"/>
      <w:lvlText w:val="%5."/>
      <w:lvlJc w:val="left"/>
      <w:pPr>
        <w:ind w:left="5052" w:hanging="360"/>
      </w:pPr>
    </w:lvl>
    <w:lvl w:ilvl="5" w:tplc="0421001B" w:tentative="1">
      <w:start w:val="1"/>
      <w:numFmt w:val="lowerRoman"/>
      <w:lvlText w:val="%6."/>
      <w:lvlJc w:val="right"/>
      <w:pPr>
        <w:ind w:left="5772" w:hanging="180"/>
      </w:pPr>
    </w:lvl>
    <w:lvl w:ilvl="6" w:tplc="0421000F" w:tentative="1">
      <w:start w:val="1"/>
      <w:numFmt w:val="decimal"/>
      <w:lvlText w:val="%7."/>
      <w:lvlJc w:val="left"/>
      <w:pPr>
        <w:ind w:left="6492" w:hanging="360"/>
      </w:pPr>
    </w:lvl>
    <w:lvl w:ilvl="7" w:tplc="04210019" w:tentative="1">
      <w:start w:val="1"/>
      <w:numFmt w:val="lowerLetter"/>
      <w:lvlText w:val="%8."/>
      <w:lvlJc w:val="left"/>
      <w:pPr>
        <w:ind w:left="7212" w:hanging="360"/>
      </w:pPr>
    </w:lvl>
    <w:lvl w:ilvl="8" w:tplc="0421001B" w:tentative="1">
      <w:start w:val="1"/>
      <w:numFmt w:val="lowerRoman"/>
      <w:lvlText w:val="%9."/>
      <w:lvlJc w:val="right"/>
      <w:pPr>
        <w:ind w:left="7932" w:hanging="180"/>
      </w:pPr>
    </w:lvl>
  </w:abstractNum>
  <w:abstractNum w:abstractNumId="12">
    <w:nsid w:val="4F3850E1"/>
    <w:multiLevelType w:val="hybridMultilevel"/>
    <w:tmpl w:val="00F64BD2"/>
    <w:lvl w:ilvl="0" w:tplc="D0DAD21E">
      <w:start w:val="1"/>
      <w:numFmt w:val="decimal"/>
      <w:lvlText w:val="(%1)"/>
      <w:lvlJc w:val="left"/>
      <w:pPr>
        <w:ind w:left="2280" w:hanging="360"/>
      </w:pPr>
      <w:rPr>
        <w:rFonts w:hint="default"/>
      </w:r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13">
    <w:nsid w:val="5A6524D3"/>
    <w:multiLevelType w:val="hybridMultilevel"/>
    <w:tmpl w:val="8FC8523A"/>
    <w:lvl w:ilvl="0" w:tplc="04AA5678">
      <w:start w:val="1"/>
      <w:numFmt w:val="lowerLetter"/>
      <w:lvlText w:val="%1)"/>
      <w:lvlJc w:val="left"/>
      <w:pPr>
        <w:ind w:left="1778" w:hanging="360"/>
      </w:pPr>
      <w:rPr>
        <w:rFonts w:hint="default"/>
        <w:color w:val="auto"/>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4">
    <w:nsid w:val="5BD962DC"/>
    <w:multiLevelType w:val="hybridMultilevel"/>
    <w:tmpl w:val="35B0FC7E"/>
    <w:lvl w:ilvl="0" w:tplc="04210011">
      <w:start w:val="1"/>
      <w:numFmt w:val="decimal"/>
      <w:lvlText w:val="%1)"/>
      <w:lvlJc w:val="left"/>
      <w:pPr>
        <w:ind w:left="2172" w:hanging="360"/>
      </w:pPr>
      <w:rPr>
        <w:rFonts w:hint="default"/>
      </w:rPr>
    </w:lvl>
    <w:lvl w:ilvl="1" w:tplc="04210019" w:tentative="1">
      <w:start w:val="1"/>
      <w:numFmt w:val="lowerLetter"/>
      <w:lvlText w:val="%2."/>
      <w:lvlJc w:val="left"/>
      <w:pPr>
        <w:ind w:left="2892" w:hanging="360"/>
      </w:pPr>
    </w:lvl>
    <w:lvl w:ilvl="2" w:tplc="0421001B" w:tentative="1">
      <w:start w:val="1"/>
      <w:numFmt w:val="lowerRoman"/>
      <w:lvlText w:val="%3."/>
      <w:lvlJc w:val="right"/>
      <w:pPr>
        <w:ind w:left="3612" w:hanging="180"/>
      </w:pPr>
    </w:lvl>
    <w:lvl w:ilvl="3" w:tplc="0421000F" w:tentative="1">
      <w:start w:val="1"/>
      <w:numFmt w:val="decimal"/>
      <w:lvlText w:val="%4."/>
      <w:lvlJc w:val="left"/>
      <w:pPr>
        <w:ind w:left="4332" w:hanging="360"/>
      </w:pPr>
    </w:lvl>
    <w:lvl w:ilvl="4" w:tplc="04210019" w:tentative="1">
      <w:start w:val="1"/>
      <w:numFmt w:val="lowerLetter"/>
      <w:lvlText w:val="%5."/>
      <w:lvlJc w:val="left"/>
      <w:pPr>
        <w:ind w:left="5052" w:hanging="360"/>
      </w:pPr>
    </w:lvl>
    <w:lvl w:ilvl="5" w:tplc="0421001B" w:tentative="1">
      <w:start w:val="1"/>
      <w:numFmt w:val="lowerRoman"/>
      <w:lvlText w:val="%6."/>
      <w:lvlJc w:val="right"/>
      <w:pPr>
        <w:ind w:left="5772" w:hanging="180"/>
      </w:pPr>
    </w:lvl>
    <w:lvl w:ilvl="6" w:tplc="0421000F" w:tentative="1">
      <w:start w:val="1"/>
      <w:numFmt w:val="decimal"/>
      <w:lvlText w:val="%7."/>
      <w:lvlJc w:val="left"/>
      <w:pPr>
        <w:ind w:left="6492" w:hanging="360"/>
      </w:pPr>
    </w:lvl>
    <w:lvl w:ilvl="7" w:tplc="04210019" w:tentative="1">
      <w:start w:val="1"/>
      <w:numFmt w:val="lowerLetter"/>
      <w:lvlText w:val="%8."/>
      <w:lvlJc w:val="left"/>
      <w:pPr>
        <w:ind w:left="7212" w:hanging="360"/>
      </w:pPr>
    </w:lvl>
    <w:lvl w:ilvl="8" w:tplc="0421001B" w:tentative="1">
      <w:start w:val="1"/>
      <w:numFmt w:val="lowerRoman"/>
      <w:lvlText w:val="%9."/>
      <w:lvlJc w:val="right"/>
      <w:pPr>
        <w:ind w:left="7932" w:hanging="180"/>
      </w:pPr>
    </w:lvl>
  </w:abstractNum>
  <w:abstractNum w:abstractNumId="15">
    <w:nsid w:val="68182D6F"/>
    <w:multiLevelType w:val="hybridMultilevel"/>
    <w:tmpl w:val="BA2A84AE"/>
    <w:lvl w:ilvl="0" w:tplc="06A662E8">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
    <w:nsid w:val="68C348C0"/>
    <w:multiLevelType w:val="hybridMultilevel"/>
    <w:tmpl w:val="7624BDE8"/>
    <w:lvl w:ilvl="0" w:tplc="CEECCE6E">
      <w:start w:val="1"/>
      <w:numFmt w:val="decimal"/>
      <w:lvlText w:val="(%1)"/>
      <w:lvlJc w:val="left"/>
      <w:pPr>
        <w:ind w:left="2172"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6F8F114D"/>
    <w:multiLevelType w:val="hybridMultilevel"/>
    <w:tmpl w:val="B61E0C94"/>
    <w:lvl w:ilvl="0" w:tplc="8A322564">
      <w:start w:val="1"/>
      <w:numFmt w:val="decimal"/>
      <w:lvlText w:val="%1)"/>
      <w:lvlJc w:val="left"/>
      <w:pPr>
        <w:ind w:left="2356"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709426FF"/>
    <w:multiLevelType w:val="hybridMultilevel"/>
    <w:tmpl w:val="97529978"/>
    <w:lvl w:ilvl="0" w:tplc="04210011">
      <w:start w:val="1"/>
      <w:numFmt w:val="decimal"/>
      <w:lvlText w:val="%1)"/>
      <w:lvlJc w:val="left"/>
      <w:pPr>
        <w:ind w:left="2356"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75F16870"/>
    <w:multiLevelType w:val="hybridMultilevel"/>
    <w:tmpl w:val="AB101E90"/>
    <w:lvl w:ilvl="0" w:tplc="0DC0DA9A">
      <w:start w:val="1"/>
      <w:numFmt w:val="lowerLetter"/>
      <w:lvlText w:val="%1)"/>
      <w:lvlJc w:val="left"/>
      <w:pPr>
        <w:ind w:left="2372" w:hanging="360"/>
      </w:pPr>
      <w:rPr>
        <w:rFonts w:hint="default"/>
        <w:b w:val="0"/>
      </w:rPr>
    </w:lvl>
    <w:lvl w:ilvl="1" w:tplc="04210019" w:tentative="1">
      <w:start w:val="1"/>
      <w:numFmt w:val="lowerLetter"/>
      <w:lvlText w:val="%2."/>
      <w:lvlJc w:val="left"/>
      <w:pPr>
        <w:ind w:left="3092" w:hanging="360"/>
      </w:pPr>
    </w:lvl>
    <w:lvl w:ilvl="2" w:tplc="0421001B" w:tentative="1">
      <w:start w:val="1"/>
      <w:numFmt w:val="lowerRoman"/>
      <w:lvlText w:val="%3."/>
      <w:lvlJc w:val="right"/>
      <w:pPr>
        <w:ind w:left="3812" w:hanging="180"/>
      </w:pPr>
    </w:lvl>
    <w:lvl w:ilvl="3" w:tplc="0421000F" w:tentative="1">
      <w:start w:val="1"/>
      <w:numFmt w:val="decimal"/>
      <w:lvlText w:val="%4."/>
      <w:lvlJc w:val="left"/>
      <w:pPr>
        <w:ind w:left="4532" w:hanging="360"/>
      </w:pPr>
    </w:lvl>
    <w:lvl w:ilvl="4" w:tplc="04210019" w:tentative="1">
      <w:start w:val="1"/>
      <w:numFmt w:val="lowerLetter"/>
      <w:lvlText w:val="%5."/>
      <w:lvlJc w:val="left"/>
      <w:pPr>
        <w:ind w:left="5252" w:hanging="360"/>
      </w:pPr>
    </w:lvl>
    <w:lvl w:ilvl="5" w:tplc="0421001B" w:tentative="1">
      <w:start w:val="1"/>
      <w:numFmt w:val="lowerRoman"/>
      <w:lvlText w:val="%6."/>
      <w:lvlJc w:val="right"/>
      <w:pPr>
        <w:ind w:left="5972" w:hanging="180"/>
      </w:pPr>
    </w:lvl>
    <w:lvl w:ilvl="6" w:tplc="0421000F" w:tentative="1">
      <w:start w:val="1"/>
      <w:numFmt w:val="decimal"/>
      <w:lvlText w:val="%7."/>
      <w:lvlJc w:val="left"/>
      <w:pPr>
        <w:ind w:left="6692" w:hanging="360"/>
      </w:pPr>
    </w:lvl>
    <w:lvl w:ilvl="7" w:tplc="04210019" w:tentative="1">
      <w:start w:val="1"/>
      <w:numFmt w:val="lowerLetter"/>
      <w:lvlText w:val="%8."/>
      <w:lvlJc w:val="left"/>
      <w:pPr>
        <w:ind w:left="7412" w:hanging="360"/>
      </w:pPr>
    </w:lvl>
    <w:lvl w:ilvl="8" w:tplc="0421001B" w:tentative="1">
      <w:start w:val="1"/>
      <w:numFmt w:val="lowerRoman"/>
      <w:lvlText w:val="%9."/>
      <w:lvlJc w:val="right"/>
      <w:pPr>
        <w:ind w:left="8132" w:hanging="180"/>
      </w:pPr>
    </w:lvl>
  </w:abstractNum>
  <w:abstractNum w:abstractNumId="20">
    <w:nsid w:val="76155E89"/>
    <w:multiLevelType w:val="hybridMultilevel"/>
    <w:tmpl w:val="2BC692FE"/>
    <w:lvl w:ilvl="0" w:tplc="919EC6BA">
      <w:start w:val="1"/>
      <w:numFmt w:val="lowerLetter"/>
      <w:lvlText w:val="%1)"/>
      <w:lvlJc w:val="left"/>
      <w:pPr>
        <w:ind w:left="720" w:hanging="360"/>
      </w:pPr>
      <w:rPr>
        <w:color w:val="0000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
  </w:num>
  <w:num w:numId="2">
    <w:abstractNumId w:val="18"/>
  </w:num>
  <w:num w:numId="3">
    <w:abstractNumId w:val="8"/>
  </w:num>
  <w:num w:numId="4">
    <w:abstractNumId w:val="19"/>
  </w:num>
  <w:num w:numId="5">
    <w:abstractNumId w:val="14"/>
  </w:num>
  <w:num w:numId="6">
    <w:abstractNumId w:val="6"/>
  </w:num>
  <w:num w:numId="7">
    <w:abstractNumId w:val="3"/>
  </w:num>
  <w:num w:numId="8">
    <w:abstractNumId w:val="12"/>
  </w:num>
  <w:num w:numId="9">
    <w:abstractNumId w:val="7"/>
  </w:num>
  <w:num w:numId="10">
    <w:abstractNumId w:val="9"/>
  </w:num>
  <w:num w:numId="11">
    <w:abstractNumId w:val="2"/>
  </w:num>
  <w:num w:numId="12">
    <w:abstractNumId w:val="16"/>
  </w:num>
  <w:num w:numId="13">
    <w:abstractNumId w:val="17"/>
  </w:num>
  <w:num w:numId="14">
    <w:abstractNumId w:val="20"/>
  </w:num>
  <w:num w:numId="15">
    <w:abstractNumId w:val="1"/>
  </w:num>
  <w:num w:numId="16">
    <w:abstractNumId w:val="11"/>
  </w:num>
  <w:num w:numId="17">
    <w:abstractNumId w:val="13"/>
  </w:num>
  <w:num w:numId="18">
    <w:abstractNumId w:val="0"/>
  </w:num>
  <w:num w:numId="19">
    <w:abstractNumId w:val="10"/>
  </w:num>
  <w:num w:numId="20">
    <w:abstractNumId w:val="5"/>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C0BAC"/>
    <w:rsid w:val="000C0BAC"/>
    <w:rsid w:val="0011536A"/>
    <w:rsid w:val="00141032"/>
    <w:rsid w:val="00167C30"/>
    <w:rsid w:val="00457ECF"/>
    <w:rsid w:val="005A586D"/>
    <w:rsid w:val="00613F68"/>
    <w:rsid w:val="006A1DDC"/>
    <w:rsid w:val="006C5737"/>
    <w:rsid w:val="00845752"/>
    <w:rsid w:val="009266D6"/>
    <w:rsid w:val="009B3E4E"/>
    <w:rsid w:val="009E4E9D"/>
    <w:rsid w:val="00C24D43"/>
    <w:rsid w:val="00D02543"/>
    <w:rsid w:val="00D42BA7"/>
    <w:rsid w:val="00DB4DF0"/>
    <w:rsid w:val="00DC389C"/>
    <w:rsid w:val="00DE2BB0"/>
    <w:rsid w:val="00E10503"/>
    <w:rsid w:val="00F30E71"/>
    <w:rsid w:val="00F922D6"/>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BAC"/>
  </w:style>
  <w:style w:type="paragraph" w:styleId="Heading1">
    <w:name w:val="heading 1"/>
    <w:basedOn w:val="Normal"/>
    <w:next w:val="Normal"/>
    <w:link w:val="Heading1Char"/>
    <w:qFormat/>
    <w:rsid w:val="000C0BAC"/>
    <w:pPr>
      <w:keepNext/>
      <w:autoSpaceDE w:val="0"/>
      <w:autoSpaceDN w:val="0"/>
      <w:adjustRightInd w:val="0"/>
      <w:spacing w:before="60" w:after="60" w:line="240" w:lineRule="auto"/>
      <w:outlineLvl w:val="0"/>
    </w:pPr>
    <w:rPr>
      <w:rFonts w:ascii="Tahoma" w:eastAsia="Times New Roman" w:hAnsi="Tahoma" w:cs="Tahoma"/>
      <w:b/>
      <w:bCs/>
      <w:noProof/>
      <w:color w:val="00000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0BAC"/>
    <w:rPr>
      <w:rFonts w:ascii="Tahoma" w:eastAsia="Times New Roman" w:hAnsi="Tahoma" w:cs="Tahoma"/>
      <w:b/>
      <w:bCs/>
      <w:noProof/>
      <w:color w:val="000000"/>
      <w:sz w:val="16"/>
      <w:szCs w:val="16"/>
    </w:rPr>
  </w:style>
  <w:style w:type="paragraph" w:styleId="ListParagraph">
    <w:name w:val="List Paragraph"/>
    <w:basedOn w:val="Normal"/>
    <w:link w:val="ListParagraphChar"/>
    <w:uiPriority w:val="34"/>
    <w:qFormat/>
    <w:rsid w:val="000C0BAC"/>
    <w:pPr>
      <w:ind w:left="720"/>
      <w:contextualSpacing/>
    </w:pPr>
  </w:style>
  <w:style w:type="paragraph" w:styleId="Footer">
    <w:name w:val="footer"/>
    <w:aliases w:val=" Char,Char"/>
    <w:basedOn w:val="Normal"/>
    <w:link w:val="FooterChar"/>
    <w:uiPriority w:val="99"/>
    <w:unhideWhenUsed/>
    <w:rsid w:val="000C0BAC"/>
    <w:pPr>
      <w:tabs>
        <w:tab w:val="center" w:pos="4513"/>
        <w:tab w:val="right" w:pos="9026"/>
      </w:tabs>
      <w:spacing w:after="0" w:line="240" w:lineRule="auto"/>
    </w:pPr>
  </w:style>
  <w:style w:type="character" w:customStyle="1" w:styleId="FooterChar">
    <w:name w:val="Footer Char"/>
    <w:aliases w:val=" Char Char,Char Char"/>
    <w:basedOn w:val="DefaultParagraphFont"/>
    <w:link w:val="Footer"/>
    <w:uiPriority w:val="99"/>
    <w:rsid w:val="000C0BAC"/>
  </w:style>
  <w:style w:type="paragraph" w:styleId="HTMLPreformatted">
    <w:name w:val="HTML Preformatted"/>
    <w:basedOn w:val="Normal"/>
    <w:link w:val="HTMLPreformattedChar"/>
    <w:rsid w:val="000C0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US"/>
    </w:rPr>
  </w:style>
  <w:style w:type="character" w:customStyle="1" w:styleId="HTMLPreformattedChar">
    <w:name w:val="HTML Preformatted Char"/>
    <w:basedOn w:val="DefaultParagraphFont"/>
    <w:link w:val="HTMLPreformatted"/>
    <w:rsid w:val="000C0BAC"/>
    <w:rPr>
      <w:rFonts w:ascii="Courier New" w:eastAsia="Times New Roman" w:hAnsi="Courier New" w:cs="Times New Roman"/>
      <w:sz w:val="20"/>
      <w:szCs w:val="20"/>
      <w:lang w:val="en-US"/>
    </w:rPr>
  </w:style>
  <w:style w:type="character" w:customStyle="1" w:styleId="ListParagraphChar">
    <w:name w:val="List Paragraph Char"/>
    <w:link w:val="ListParagraph"/>
    <w:uiPriority w:val="34"/>
    <w:locked/>
    <w:rsid w:val="000C0BAC"/>
  </w:style>
  <w:style w:type="paragraph" w:styleId="Title">
    <w:name w:val="Title"/>
    <w:basedOn w:val="Normal"/>
    <w:link w:val="TitleChar"/>
    <w:uiPriority w:val="10"/>
    <w:qFormat/>
    <w:rsid w:val="000C0BAC"/>
    <w:pPr>
      <w:spacing w:after="0" w:line="240" w:lineRule="auto"/>
      <w:jc w:val="center"/>
    </w:pPr>
    <w:rPr>
      <w:rFonts w:ascii="Cambria" w:eastAsia="Times New Roman" w:hAnsi="Cambria" w:cs="Times New Roman"/>
      <w:b/>
      <w:bCs/>
      <w:kern w:val="28"/>
      <w:sz w:val="32"/>
      <w:szCs w:val="32"/>
      <w:lang w:val="en-GB" w:eastAsia="en-GB"/>
    </w:rPr>
  </w:style>
  <w:style w:type="character" w:customStyle="1" w:styleId="TitleChar">
    <w:name w:val="Title Char"/>
    <w:basedOn w:val="DefaultParagraphFont"/>
    <w:link w:val="Title"/>
    <w:uiPriority w:val="10"/>
    <w:rsid w:val="000C0BAC"/>
    <w:rPr>
      <w:rFonts w:ascii="Cambria" w:eastAsia="Times New Roman" w:hAnsi="Cambria" w:cs="Times New Roman"/>
      <w:b/>
      <w:bCs/>
      <w:kern w:val="28"/>
      <w:sz w:val="32"/>
      <w:szCs w:val="32"/>
      <w:lang w:val="en-GB" w:eastAsia="en-GB"/>
    </w:rPr>
  </w:style>
  <w:style w:type="paragraph" w:styleId="Header">
    <w:name w:val="header"/>
    <w:basedOn w:val="Normal"/>
    <w:link w:val="HeaderChar"/>
    <w:uiPriority w:val="99"/>
    <w:semiHidden/>
    <w:unhideWhenUsed/>
    <w:rsid w:val="00E1050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10503"/>
  </w:style>
  <w:style w:type="paragraph" w:styleId="BalloonText">
    <w:name w:val="Balloon Text"/>
    <w:basedOn w:val="Normal"/>
    <w:link w:val="BalloonTextChar"/>
    <w:uiPriority w:val="99"/>
    <w:semiHidden/>
    <w:unhideWhenUsed/>
    <w:rsid w:val="00E105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050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10</Pages>
  <Words>2653</Words>
  <Characters>15125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BAPEDA</dc:creator>
  <cp:lastModifiedBy>BAPEDA</cp:lastModifiedBy>
  <cp:revision>6</cp:revision>
  <dcterms:created xsi:type="dcterms:W3CDTF">2015-06-18T07:42:00Z</dcterms:created>
  <dcterms:modified xsi:type="dcterms:W3CDTF">2015-07-02T06:05:00Z</dcterms:modified>
</cp:coreProperties>
</file>